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072"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9"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0" o:title=""/>
            </v:shape>
            <v:shape style="position:absolute;left:11066;top:2084;width:834;height:513" type="#_x0000_t75" stroked="false">
              <v:imagedata r:id="rId11" o:title=""/>
            </v:shape>
            <v:shape style="position:absolute;left:10896;top:1875;width:567;height:210" type="#_x0000_t75" stroked="false">
              <v:imagedata r:id="rId12" o:title=""/>
            </v:shape>
            <v:shape style="position:absolute;left:10896;top:1477;width:171;height:398" type="#_x0000_t75" stroked="false">
              <v:imagedata r:id="rId13"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7" o:title=""/>
            </v:shape>
            <v:shape style="position:absolute;left:11066;top:1615;width:397;height:293" type="#_x0000_t75" stroked="false">
              <v:imagedata r:id="rId18"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22" o:title=""/>
            </v:shape>
            <v:shape style="position:absolute;left:11463;top:1530;width:341;height:345" type="#_x0000_t75" stroked="false">
              <v:imagedata r:id="rId23" o:title=""/>
            </v:shape>
            <v:shape style="position:absolute;left:11463;top:1552;width:171;height:419" type="#_x0000_t75" stroked="false">
              <v:imagedata r:id="rId24" o:title=""/>
            </v:shape>
            <v:shape style="position:absolute;left:11633;top:1872;width:267;height:197" type="#_x0000_t75" stroked="false">
              <v:imagedata r:id="rId25"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096"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0">
            <wp:simplePos x="0" y="0"/>
            <wp:positionH relativeFrom="page">
              <wp:posOffset>719235</wp:posOffset>
            </wp:positionH>
            <wp:positionV relativeFrom="paragraph">
              <wp:posOffset>211805</wp:posOffset>
            </wp:positionV>
            <wp:extent cx="6084522" cy="41148"/>
            <wp:effectExtent l="0" t="0" r="0" b="0"/>
            <wp:wrapTopAndBottom/>
            <wp:docPr id="3" name="image22.png" descr=""/>
            <wp:cNvGraphicFramePr>
              <a:graphicFrameLocks noChangeAspect="1"/>
            </wp:cNvGraphicFramePr>
            <a:graphic>
              <a:graphicData uri="http://schemas.openxmlformats.org/drawingml/2006/picture">
                <pic:pic>
                  <pic:nvPicPr>
                    <pic:cNvPr id="4"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2"/>
        <w:rPr>
          <w:rFonts w:ascii="Minion Pro"/>
          <w:b/>
          <w:sz w:val="14"/>
        </w:rPr>
      </w:pPr>
    </w:p>
    <w:p>
      <w:pPr>
        <w:pStyle w:val="Heading1"/>
        <w:spacing w:line="339" w:lineRule="exact"/>
        <w:ind w:left="323"/>
        <w:jc w:val="both"/>
        <w:rPr>
          <w:rFonts w:ascii="Calibri" w:hAnsi="Calibri"/>
        </w:rPr>
      </w:pPr>
      <w:r>
        <w:rPr>
          <w:rFonts w:ascii="Calibri" w:hAnsi="Calibri"/>
        </w:rPr>
        <w:t>INCIDENCIA DEL USO DE ÁCIDO ACÉTICO Y ÁCIDO LÁCTICO EN LA VIDA ÚTIL DEL </w:t>
      </w:r>
    </w:p>
    <w:p>
      <w:pPr>
        <w:spacing w:line="339" w:lineRule="exact" w:before="0"/>
        <w:ind w:left="0" w:right="954" w:firstLine="0"/>
        <w:jc w:val="center"/>
        <w:rPr>
          <w:rFonts w:ascii="Calibri" w:hAnsi="Calibri"/>
          <w:b/>
          <w:sz w:val="28"/>
        </w:rPr>
      </w:pPr>
      <w:r>
        <w:rPr>
          <w:rFonts w:ascii="Calibri" w:hAnsi="Calibri"/>
          <w:b/>
          <w:sz w:val="28"/>
        </w:rPr>
        <w:t>FILETE DE TRUCHA ARCOÍRIS (</w:t>
      </w:r>
      <w:r>
        <w:rPr>
          <w:rFonts w:ascii="Calibri-BoldItalic" w:hAnsi="Calibri-BoldItalic"/>
          <w:b/>
          <w:i/>
          <w:sz w:val="28"/>
        </w:rPr>
        <w:t>Oncorhynchus mykiss</w:t>
      </w:r>
      <w:r>
        <w:rPr>
          <w:rFonts w:ascii="Calibri" w:hAnsi="Calibri"/>
          <w:b/>
          <w:sz w:val="28"/>
        </w:rPr>
        <w:t>). </w:t>
      </w:r>
    </w:p>
    <w:p>
      <w:pPr>
        <w:pStyle w:val="BodyText"/>
        <w:rPr>
          <w:rFonts w:ascii="Calibri"/>
          <w:b/>
          <w:sz w:val="34"/>
        </w:rPr>
      </w:pPr>
    </w:p>
    <w:p>
      <w:pPr>
        <w:spacing w:before="300"/>
        <w:ind w:left="0" w:right="1016" w:firstLine="0"/>
        <w:jc w:val="center"/>
        <w:rPr>
          <w:rFonts w:ascii="Calibri-BoldItalic"/>
          <w:b/>
          <w:i/>
          <w:sz w:val="22"/>
        </w:rPr>
      </w:pPr>
      <w:r>
        <w:rPr>
          <w:rFonts w:ascii="Calibri-BoldItalic"/>
          <w:b/>
          <w:i/>
          <w:sz w:val="22"/>
        </w:rPr>
        <w:t>INCIDENCE OF ACETIC AND LACTIC ACID USE IN THE LIFE OF THE RAINBOW TROUT STEAK</w:t>
      </w:r>
    </w:p>
    <w:p>
      <w:pPr>
        <w:spacing w:before="210"/>
        <w:ind w:left="0" w:right="1018" w:firstLine="0"/>
        <w:jc w:val="center"/>
        <w:rPr>
          <w:rFonts w:ascii="Calibri-BoldItalic"/>
          <w:b/>
          <w:i/>
          <w:sz w:val="22"/>
        </w:rPr>
      </w:pPr>
      <w:r>
        <w:rPr>
          <w:rFonts w:ascii="Calibri-BoldItalic"/>
          <w:b/>
          <w:i/>
          <w:sz w:val="22"/>
        </w:rPr>
        <w:t>(</w:t>
      </w:r>
      <w:r>
        <w:rPr>
          <w:rFonts w:ascii="Calibri-BoldItalic"/>
          <w:b/>
          <w:i/>
          <w:sz w:val="28"/>
        </w:rPr>
        <w:t>Oncorhynchus mykiss</w:t>
      </w:r>
      <w:r>
        <w:rPr>
          <w:rFonts w:ascii="Calibri-BoldItalic"/>
          <w:b/>
          <w:i/>
          <w:sz w:val="22"/>
        </w:rPr>
        <w:t>)</w:t>
      </w:r>
    </w:p>
    <w:p>
      <w:pPr>
        <w:pStyle w:val="BodyText"/>
        <w:rPr>
          <w:rFonts w:ascii="Calibri-BoldItalic"/>
          <w:b/>
          <w:i/>
          <w:sz w:val="34"/>
        </w:rPr>
      </w:pPr>
    </w:p>
    <w:p>
      <w:pPr>
        <w:spacing w:before="218"/>
        <w:ind w:left="0" w:right="1016" w:firstLine="0"/>
        <w:jc w:val="center"/>
        <w:rPr>
          <w:rFonts w:ascii="Calibri"/>
          <w:sz w:val="22"/>
        </w:rPr>
      </w:pPr>
      <w:r>
        <w:rPr>
          <w:rFonts w:ascii="Calibri"/>
          <w:color w:val="231F20"/>
          <w:sz w:val="22"/>
        </w:rPr>
        <w:t>(Entregado 21/09/2015 - Revisado 16/11/2015)</w:t>
      </w:r>
    </w:p>
    <w:p>
      <w:pPr>
        <w:pStyle w:val="BodyText"/>
        <w:rPr>
          <w:rFonts w:ascii="Calibri"/>
          <w:sz w:val="26"/>
        </w:rPr>
      </w:pPr>
    </w:p>
    <w:p>
      <w:pPr>
        <w:pStyle w:val="BodyText"/>
        <w:spacing w:before="5"/>
        <w:rPr>
          <w:rFonts w:ascii="Calibri"/>
          <w:sz w:val="26"/>
        </w:rPr>
      </w:pPr>
    </w:p>
    <w:p>
      <w:pPr>
        <w:spacing w:before="1"/>
        <w:ind w:left="268" w:right="0" w:firstLine="0"/>
        <w:jc w:val="both"/>
        <w:rPr>
          <w:rFonts w:ascii="Arial" w:hAnsi="Arial"/>
          <w:b/>
          <w:sz w:val="22"/>
        </w:rPr>
      </w:pPr>
      <w:r>
        <w:rPr>
          <w:rFonts w:ascii="Arial" w:hAnsi="Arial"/>
          <w:b/>
          <w:color w:val="231F20"/>
          <w:sz w:val="22"/>
        </w:rPr>
        <w:t>DELGADO RAMOS ANDREA VERÓNICA</w:t>
      </w:r>
    </w:p>
    <w:p>
      <w:pPr>
        <w:spacing w:line="225" w:lineRule="auto" w:before="209"/>
        <w:ind w:left="268" w:right="1235" w:firstLine="0"/>
        <w:jc w:val="both"/>
        <w:rPr>
          <w:rFonts w:ascii="Calibri" w:hAnsi="Calibri"/>
          <w:sz w:val="22"/>
        </w:rPr>
      </w:pPr>
      <w:r>
        <w:rPr>
          <w:rFonts w:ascii="Calibri" w:hAnsi="Calibri"/>
          <w:color w:val="231F20"/>
          <w:sz w:val="22"/>
        </w:rPr>
        <w:t>Magíster en Procesamiento de Alimentos por la Universidad Agraria del </w:t>
      </w:r>
      <w:r>
        <w:rPr>
          <w:rFonts w:ascii="Calibri" w:hAnsi="Calibri"/>
          <w:color w:val="231F20"/>
          <w:spacing w:val="-4"/>
          <w:sz w:val="22"/>
        </w:rPr>
        <w:t>Ecuador. </w:t>
      </w:r>
      <w:r>
        <w:rPr>
          <w:rFonts w:ascii="Calibri" w:hAnsi="Calibri"/>
          <w:color w:val="231F20"/>
          <w:sz w:val="22"/>
        </w:rPr>
        <w:t>Diplomado en Auditoría y</w:t>
      </w:r>
      <w:r>
        <w:rPr>
          <w:rFonts w:ascii="Calibri" w:hAnsi="Calibri"/>
          <w:color w:val="231F20"/>
          <w:spacing w:val="-13"/>
          <w:sz w:val="22"/>
        </w:rPr>
        <w:t> </w:t>
      </w:r>
      <w:r>
        <w:rPr>
          <w:rFonts w:ascii="Calibri" w:hAnsi="Calibri"/>
          <w:color w:val="231F20"/>
          <w:sz w:val="22"/>
        </w:rPr>
        <w:t>Control</w:t>
      </w:r>
      <w:r>
        <w:rPr>
          <w:rFonts w:ascii="Calibri" w:hAnsi="Calibri"/>
          <w:color w:val="231F20"/>
          <w:spacing w:val="-13"/>
          <w:sz w:val="22"/>
        </w:rPr>
        <w:t> </w:t>
      </w:r>
      <w:r>
        <w:rPr>
          <w:rFonts w:ascii="Calibri" w:hAnsi="Calibri"/>
          <w:color w:val="231F20"/>
          <w:sz w:val="22"/>
        </w:rPr>
        <w:t>de</w:t>
      </w:r>
      <w:r>
        <w:rPr>
          <w:rFonts w:ascii="Calibri" w:hAnsi="Calibri"/>
          <w:color w:val="231F20"/>
          <w:spacing w:val="-13"/>
          <w:sz w:val="22"/>
        </w:rPr>
        <w:t> </w:t>
      </w:r>
      <w:r>
        <w:rPr>
          <w:rFonts w:ascii="Calibri" w:hAnsi="Calibri"/>
          <w:color w:val="231F20"/>
          <w:sz w:val="22"/>
        </w:rPr>
        <w:t>Calidad</w:t>
      </w:r>
      <w:r>
        <w:rPr>
          <w:rFonts w:ascii="Calibri" w:hAnsi="Calibri"/>
          <w:color w:val="231F20"/>
          <w:spacing w:val="-13"/>
          <w:sz w:val="22"/>
        </w:rPr>
        <w:t> </w:t>
      </w:r>
      <w:r>
        <w:rPr>
          <w:rFonts w:ascii="Calibri" w:hAnsi="Calibri"/>
          <w:color w:val="231F20"/>
          <w:sz w:val="22"/>
        </w:rPr>
        <w:t>del</w:t>
      </w:r>
      <w:r>
        <w:rPr>
          <w:rFonts w:ascii="Calibri" w:hAnsi="Calibri"/>
          <w:color w:val="231F20"/>
          <w:spacing w:val="-13"/>
          <w:sz w:val="22"/>
        </w:rPr>
        <w:t> </w:t>
      </w:r>
      <w:r>
        <w:rPr>
          <w:rFonts w:ascii="Calibri" w:hAnsi="Calibri"/>
          <w:color w:val="231F20"/>
          <w:sz w:val="22"/>
        </w:rPr>
        <w:t>Sector</w:t>
      </w:r>
      <w:r>
        <w:rPr>
          <w:rFonts w:ascii="Calibri" w:hAnsi="Calibri"/>
          <w:color w:val="231F20"/>
          <w:spacing w:val="-13"/>
          <w:sz w:val="22"/>
        </w:rPr>
        <w:t> </w:t>
      </w:r>
      <w:r>
        <w:rPr>
          <w:rFonts w:ascii="Calibri" w:hAnsi="Calibri"/>
          <w:color w:val="231F20"/>
          <w:sz w:val="22"/>
        </w:rPr>
        <w:t>Alimenticio</w:t>
      </w:r>
      <w:r>
        <w:rPr>
          <w:rFonts w:ascii="Calibri" w:hAnsi="Calibri"/>
          <w:color w:val="231F20"/>
          <w:spacing w:val="-14"/>
          <w:sz w:val="22"/>
        </w:rPr>
        <w:t> </w:t>
      </w:r>
      <w:r>
        <w:rPr>
          <w:rFonts w:ascii="Calibri" w:hAnsi="Calibri"/>
          <w:color w:val="231F20"/>
          <w:sz w:val="22"/>
        </w:rPr>
        <w:t>por</w:t>
      </w:r>
      <w:r>
        <w:rPr>
          <w:rFonts w:ascii="Calibri" w:hAnsi="Calibri"/>
          <w:color w:val="231F20"/>
          <w:spacing w:val="-13"/>
          <w:sz w:val="22"/>
        </w:rPr>
        <w:t> </w:t>
      </w:r>
      <w:r>
        <w:rPr>
          <w:rFonts w:ascii="Calibri" w:hAnsi="Calibri"/>
          <w:color w:val="231F20"/>
          <w:sz w:val="22"/>
        </w:rPr>
        <w:t>la</w:t>
      </w:r>
      <w:r>
        <w:rPr>
          <w:rFonts w:ascii="Calibri" w:hAnsi="Calibri"/>
          <w:color w:val="231F20"/>
          <w:spacing w:val="-13"/>
          <w:sz w:val="22"/>
        </w:rPr>
        <w:t> </w:t>
      </w:r>
      <w:r>
        <w:rPr>
          <w:rFonts w:ascii="Calibri" w:hAnsi="Calibri"/>
          <w:color w:val="231F20"/>
          <w:sz w:val="22"/>
        </w:rPr>
        <w:t>Universidad</w:t>
      </w:r>
      <w:r>
        <w:rPr>
          <w:rFonts w:ascii="Calibri" w:hAnsi="Calibri"/>
          <w:color w:val="231F20"/>
          <w:spacing w:val="-13"/>
          <w:sz w:val="22"/>
        </w:rPr>
        <w:t> </w:t>
      </w:r>
      <w:r>
        <w:rPr>
          <w:rFonts w:ascii="Calibri" w:hAnsi="Calibri"/>
          <w:color w:val="231F20"/>
          <w:spacing w:val="-4"/>
          <w:sz w:val="22"/>
        </w:rPr>
        <w:t>Técnica</w:t>
      </w:r>
      <w:r>
        <w:rPr>
          <w:rFonts w:ascii="Calibri" w:hAnsi="Calibri"/>
          <w:color w:val="231F20"/>
          <w:spacing w:val="-13"/>
          <w:sz w:val="22"/>
        </w:rPr>
        <w:t> </w:t>
      </w:r>
      <w:r>
        <w:rPr>
          <w:rFonts w:ascii="Calibri" w:hAnsi="Calibri"/>
          <w:color w:val="231F20"/>
          <w:sz w:val="22"/>
        </w:rPr>
        <w:t>del</w:t>
      </w:r>
      <w:r>
        <w:rPr>
          <w:rFonts w:ascii="Calibri" w:hAnsi="Calibri"/>
          <w:color w:val="231F20"/>
          <w:spacing w:val="-13"/>
          <w:sz w:val="22"/>
        </w:rPr>
        <w:t> </w:t>
      </w:r>
      <w:r>
        <w:rPr>
          <w:rFonts w:ascii="Calibri" w:hAnsi="Calibri"/>
          <w:color w:val="231F20"/>
          <w:sz w:val="22"/>
        </w:rPr>
        <w:t>Ambato.</w:t>
      </w:r>
      <w:r>
        <w:rPr>
          <w:rFonts w:ascii="Calibri" w:hAnsi="Calibri"/>
          <w:color w:val="231F20"/>
          <w:spacing w:val="22"/>
          <w:sz w:val="22"/>
        </w:rPr>
        <w:t> </w:t>
      </w:r>
      <w:r>
        <w:rPr>
          <w:rFonts w:ascii="Calibri" w:hAnsi="Calibri"/>
          <w:color w:val="231F20"/>
          <w:sz w:val="22"/>
        </w:rPr>
        <w:t>Ingeniera</w:t>
      </w:r>
      <w:r>
        <w:rPr>
          <w:rFonts w:ascii="Calibri" w:hAnsi="Calibri"/>
          <w:color w:val="231F20"/>
          <w:spacing w:val="-13"/>
          <w:sz w:val="22"/>
        </w:rPr>
        <w:t> </w:t>
      </w:r>
      <w:r>
        <w:rPr>
          <w:rFonts w:ascii="Calibri" w:hAnsi="Calibri"/>
          <w:color w:val="231F20"/>
          <w:sz w:val="22"/>
        </w:rPr>
        <w:t>en</w:t>
      </w:r>
      <w:r>
        <w:rPr>
          <w:rFonts w:ascii="Calibri" w:hAnsi="Calibri"/>
          <w:color w:val="231F20"/>
          <w:spacing w:val="-13"/>
          <w:sz w:val="22"/>
        </w:rPr>
        <w:t> </w:t>
      </w:r>
      <w:r>
        <w:rPr>
          <w:rFonts w:ascii="Calibri" w:hAnsi="Calibri"/>
          <w:color w:val="231F20"/>
          <w:sz w:val="22"/>
        </w:rPr>
        <w:t>Alimentos por</w:t>
      </w:r>
      <w:r>
        <w:rPr>
          <w:rFonts w:ascii="Calibri" w:hAnsi="Calibri"/>
          <w:color w:val="231F20"/>
          <w:spacing w:val="-11"/>
          <w:sz w:val="22"/>
        </w:rPr>
        <w:t> </w:t>
      </w:r>
      <w:r>
        <w:rPr>
          <w:rFonts w:ascii="Calibri" w:hAnsi="Calibri"/>
          <w:color w:val="231F20"/>
          <w:sz w:val="22"/>
        </w:rPr>
        <w:t>la</w:t>
      </w:r>
      <w:r>
        <w:rPr>
          <w:rFonts w:ascii="Calibri" w:hAnsi="Calibri"/>
          <w:color w:val="231F20"/>
          <w:spacing w:val="-11"/>
          <w:sz w:val="22"/>
        </w:rPr>
        <w:t> </w:t>
      </w:r>
      <w:r>
        <w:rPr>
          <w:rFonts w:ascii="Calibri" w:hAnsi="Calibri"/>
          <w:color w:val="231F20"/>
          <w:sz w:val="22"/>
        </w:rPr>
        <w:t>Universidad</w:t>
      </w:r>
      <w:r>
        <w:rPr>
          <w:rFonts w:ascii="Calibri" w:hAnsi="Calibri"/>
          <w:color w:val="231F20"/>
          <w:spacing w:val="-11"/>
          <w:sz w:val="22"/>
        </w:rPr>
        <w:t> </w:t>
      </w:r>
      <w:r>
        <w:rPr>
          <w:rFonts w:ascii="Calibri" w:hAnsi="Calibri"/>
          <w:color w:val="231F20"/>
          <w:spacing w:val="-4"/>
          <w:sz w:val="22"/>
        </w:rPr>
        <w:t>Técnica</w:t>
      </w:r>
      <w:r>
        <w:rPr>
          <w:rFonts w:ascii="Calibri" w:hAnsi="Calibri"/>
          <w:color w:val="231F20"/>
          <w:spacing w:val="-11"/>
          <w:sz w:val="22"/>
        </w:rPr>
        <w:t> </w:t>
      </w:r>
      <w:r>
        <w:rPr>
          <w:rFonts w:ascii="Calibri" w:hAnsi="Calibri"/>
          <w:color w:val="231F20"/>
          <w:sz w:val="22"/>
        </w:rPr>
        <w:t>del</w:t>
      </w:r>
      <w:r>
        <w:rPr>
          <w:rFonts w:ascii="Calibri" w:hAnsi="Calibri"/>
          <w:color w:val="231F20"/>
          <w:spacing w:val="-11"/>
          <w:sz w:val="22"/>
        </w:rPr>
        <w:t> </w:t>
      </w:r>
      <w:r>
        <w:rPr>
          <w:rFonts w:ascii="Calibri" w:hAnsi="Calibri"/>
          <w:color w:val="231F20"/>
          <w:sz w:val="22"/>
        </w:rPr>
        <w:t>Ambato.</w:t>
      </w:r>
      <w:r>
        <w:rPr>
          <w:rFonts w:ascii="Calibri" w:hAnsi="Calibri"/>
          <w:color w:val="231F20"/>
          <w:spacing w:val="-11"/>
          <w:sz w:val="22"/>
        </w:rPr>
        <w:t> </w:t>
      </w:r>
      <w:r>
        <w:rPr>
          <w:rFonts w:ascii="Calibri" w:hAnsi="Calibri"/>
          <w:color w:val="231F20"/>
          <w:sz w:val="22"/>
        </w:rPr>
        <w:t>Docente</w:t>
      </w:r>
      <w:r>
        <w:rPr>
          <w:rFonts w:ascii="Calibri" w:hAnsi="Calibri"/>
          <w:color w:val="231F20"/>
          <w:spacing w:val="-11"/>
          <w:sz w:val="22"/>
        </w:rPr>
        <w:t> </w:t>
      </w:r>
      <w:r>
        <w:rPr>
          <w:rFonts w:ascii="Calibri" w:hAnsi="Calibri"/>
          <w:color w:val="231F20"/>
          <w:sz w:val="22"/>
        </w:rPr>
        <w:t>Ocasional</w:t>
      </w:r>
      <w:r>
        <w:rPr>
          <w:rFonts w:ascii="Calibri" w:hAnsi="Calibri"/>
          <w:color w:val="231F20"/>
          <w:spacing w:val="-11"/>
          <w:sz w:val="22"/>
        </w:rPr>
        <w:t> </w:t>
      </w:r>
      <w:r>
        <w:rPr>
          <w:rFonts w:ascii="Calibri" w:hAnsi="Calibri"/>
          <w:color w:val="231F20"/>
          <w:sz w:val="22"/>
        </w:rPr>
        <w:t>de</w:t>
      </w:r>
      <w:r>
        <w:rPr>
          <w:rFonts w:ascii="Calibri" w:hAnsi="Calibri"/>
          <w:color w:val="231F20"/>
          <w:spacing w:val="-11"/>
          <w:sz w:val="22"/>
        </w:rPr>
        <w:t> </w:t>
      </w:r>
      <w:r>
        <w:rPr>
          <w:rFonts w:ascii="Calibri" w:hAnsi="Calibri"/>
          <w:color w:val="231F20"/>
          <w:sz w:val="22"/>
        </w:rPr>
        <w:t>la</w:t>
      </w:r>
      <w:r>
        <w:rPr>
          <w:rFonts w:ascii="Calibri" w:hAnsi="Calibri"/>
          <w:color w:val="231F20"/>
          <w:spacing w:val="-11"/>
          <w:sz w:val="22"/>
        </w:rPr>
        <w:t> </w:t>
      </w:r>
      <w:r>
        <w:rPr>
          <w:rFonts w:ascii="Calibri" w:hAnsi="Calibri"/>
          <w:color w:val="231F20"/>
          <w:sz w:val="22"/>
        </w:rPr>
        <w:t>Universidad</w:t>
      </w:r>
      <w:r>
        <w:rPr>
          <w:rFonts w:ascii="Calibri" w:hAnsi="Calibri"/>
          <w:color w:val="231F20"/>
          <w:spacing w:val="-11"/>
          <w:sz w:val="22"/>
        </w:rPr>
        <w:t> </w:t>
      </w:r>
      <w:r>
        <w:rPr>
          <w:rFonts w:ascii="Calibri" w:hAnsi="Calibri"/>
          <w:color w:val="231F20"/>
          <w:sz w:val="22"/>
        </w:rPr>
        <w:t>Politécnica</w:t>
      </w:r>
      <w:r>
        <w:rPr>
          <w:rFonts w:ascii="Calibri" w:hAnsi="Calibri"/>
          <w:color w:val="231F20"/>
          <w:spacing w:val="-11"/>
          <w:sz w:val="22"/>
        </w:rPr>
        <w:t> </w:t>
      </w:r>
      <w:r>
        <w:rPr>
          <w:rFonts w:ascii="Calibri" w:hAnsi="Calibri"/>
          <w:color w:val="231F20"/>
          <w:sz w:val="22"/>
        </w:rPr>
        <w:t>Estatal</w:t>
      </w:r>
      <w:r>
        <w:rPr>
          <w:rFonts w:ascii="Calibri" w:hAnsi="Calibri"/>
          <w:color w:val="231F20"/>
          <w:spacing w:val="-11"/>
          <w:sz w:val="22"/>
        </w:rPr>
        <w:t> </w:t>
      </w:r>
      <w:r>
        <w:rPr>
          <w:rFonts w:ascii="Calibri" w:hAnsi="Calibri"/>
          <w:color w:val="231F20"/>
          <w:sz w:val="22"/>
        </w:rPr>
        <w:t>del</w:t>
      </w:r>
      <w:r>
        <w:rPr>
          <w:rFonts w:ascii="Calibri" w:hAnsi="Calibri"/>
          <w:color w:val="231F20"/>
          <w:spacing w:val="-11"/>
          <w:sz w:val="22"/>
        </w:rPr>
        <w:t> </w:t>
      </w:r>
      <w:r>
        <w:rPr>
          <w:rFonts w:ascii="Calibri" w:hAnsi="Calibri"/>
          <w:color w:val="231F20"/>
          <w:sz w:val="22"/>
        </w:rPr>
        <w:t>Carchi.</w:t>
      </w:r>
    </w:p>
    <w:p>
      <w:pPr>
        <w:pStyle w:val="BodyText"/>
        <w:rPr>
          <w:rFonts w:ascii="Calibri"/>
          <w:sz w:val="26"/>
        </w:rPr>
      </w:pPr>
    </w:p>
    <w:p>
      <w:pPr>
        <w:pStyle w:val="BodyText"/>
        <w:spacing w:before="10"/>
        <w:rPr>
          <w:rFonts w:ascii="Calibri"/>
          <w:sz w:val="26"/>
        </w:rPr>
      </w:pPr>
    </w:p>
    <w:p>
      <w:pPr>
        <w:spacing w:before="0"/>
        <w:ind w:left="268" w:right="0" w:firstLine="0"/>
        <w:jc w:val="left"/>
        <w:rPr>
          <w:rFonts w:ascii="Arial" w:hAnsi="Arial"/>
          <w:b/>
          <w:sz w:val="22"/>
        </w:rPr>
      </w:pPr>
      <w:r>
        <w:rPr>
          <w:rFonts w:ascii="Arial" w:hAnsi="Arial"/>
          <w:b/>
          <w:color w:val="231F20"/>
          <w:sz w:val="22"/>
        </w:rPr>
        <w:t>MOSQUERA ARAÚJO CORINA</w:t>
      </w:r>
    </w:p>
    <w:p>
      <w:pPr>
        <w:spacing w:before="200"/>
        <w:ind w:left="268" w:right="1285" w:firstLine="0"/>
        <w:jc w:val="both"/>
        <w:rPr>
          <w:rFonts w:ascii="Arial" w:hAnsi="Arial"/>
          <w:sz w:val="22"/>
        </w:rPr>
      </w:pPr>
      <w:r>
        <w:rPr>
          <w:rFonts w:ascii="Arial" w:hAnsi="Arial"/>
          <w:color w:val="231F20"/>
          <w:sz w:val="22"/>
        </w:rPr>
        <w:t>Magíster en Procesamiento de Alimentos por la Universidad Agraria del Ecuador. Ingeniero Agrícola Mención Agroindustrial por la Universidad Agraria del Ecuador. Docente Ocasional Universidad Agraria del Ecuador.</w:t>
      </w:r>
    </w:p>
    <w:p>
      <w:pPr>
        <w:pStyle w:val="BodyText"/>
        <w:rPr>
          <w:rFonts w:ascii="Arial"/>
        </w:rPr>
      </w:pPr>
    </w:p>
    <w:p>
      <w:pPr>
        <w:spacing w:line="415" w:lineRule="auto" w:before="196"/>
        <w:ind w:left="2592" w:right="3611" w:firstLine="0"/>
        <w:jc w:val="center"/>
        <w:rPr>
          <w:rFonts w:ascii="Calibri" w:hAnsi="Calibri"/>
          <w:b/>
          <w:sz w:val="22"/>
        </w:rPr>
      </w:pPr>
      <w:r>
        <w:rPr>
          <w:rFonts w:ascii="Calibri" w:hAnsi="Calibri"/>
          <w:b/>
          <w:color w:val="231F20"/>
          <w:sz w:val="22"/>
        </w:rPr>
        <w:t>Universidad Politécnica Estatal del Carchi - Ecuador Universidad Agraria del Ecuador - Ecuador</w:t>
      </w:r>
    </w:p>
    <w:p>
      <w:pPr>
        <w:spacing w:line="571" w:lineRule="auto" w:before="175"/>
        <w:ind w:left="2592" w:right="3559" w:firstLine="0"/>
        <w:jc w:val="center"/>
        <w:rPr>
          <w:rFonts w:ascii="Calibri"/>
          <w:sz w:val="22"/>
        </w:rPr>
      </w:pPr>
      <w:hyperlink r:id="rId27">
        <w:r>
          <w:rPr>
            <w:rFonts w:ascii="Calibri"/>
            <w:color w:val="231F20"/>
            <w:sz w:val="22"/>
            <w:u w:val="single" w:color="0000FF"/>
          </w:rPr>
          <w:t>andrea.delg</w:t>
        </w:r>
      </w:hyperlink>
      <w:hyperlink r:id="rId28">
        <w:r>
          <w:rPr>
            <w:rFonts w:ascii="Calibri"/>
            <w:color w:val="231F20"/>
            <w:sz w:val="22"/>
            <w:u w:val="single" w:color="0000FF"/>
          </w:rPr>
          <w:t>ado@upec.edu.ec</w:t>
        </w:r>
      </w:hyperlink>
      <w:r>
        <w:rPr>
          <w:rFonts w:ascii="Calibri"/>
          <w:color w:val="231F20"/>
          <w:sz w:val="22"/>
        </w:rPr>
        <w:t> </w:t>
      </w:r>
      <w:hyperlink r:id="rId29">
        <w:r>
          <w:rPr>
            <w:rFonts w:ascii="Calibri"/>
            <w:color w:val="231F20"/>
            <w:sz w:val="22"/>
            <w:u w:val="single" w:color="0000FF"/>
          </w:rPr>
          <w:t>cmosquera@uagraria.edu.ec</w:t>
        </w:r>
      </w:hyperlink>
    </w:p>
    <w:p>
      <w:pPr>
        <w:pStyle w:val="BodyText"/>
        <w:rPr>
          <w:rFonts w:ascii="Calibri"/>
          <w:sz w:val="20"/>
        </w:rPr>
      </w:pPr>
    </w:p>
    <w:p>
      <w:pPr>
        <w:pStyle w:val="BodyText"/>
        <w:spacing w:before="10"/>
        <w:rPr>
          <w:rFonts w:ascii="Calibri"/>
          <w:sz w:val="15"/>
        </w:rPr>
      </w:pPr>
      <w:r>
        <w:rPr/>
        <w:pict>
          <v:shape style="position:absolute;margin-left:56.693001pt;margin-top:10.894633pt;width:481.9pt;height:192.8pt;mso-position-horizontal-relative:page;mso-position-vertical-relative:paragraph;z-index:1048;mso-wrap-distance-left:0;mso-wrap-distance-right:0" type="#_x0000_t202" filled="true" fillcolor="#e6e7e8" stroked="false">
            <v:textbox inset="0,0,0,0">
              <w:txbxContent>
                <w:p>
                  <w:pPr>
                    <w:spacing w:line="262" w:lineRule="exact" w:before="0"/>
                    <w:ind w:left="4359" w:right="0" w:firstLine="0"/>
                    <w:jc w:val="left"/>
                    <w:rPr>
                      <w:rFonts w:ascii="Calibri-BoldItalic"/>
                      <w:b/>
                      <w:i/>
                      <w:sz w:val="22"/>
                    </w:rPr>
                  </w:pPr>
                  <w:r>
                    <w:rPr>
                      <w:rFonts w:ascii="Calibri-BoldItalic"/>
                      <w:b/>
                      <w:i/>
                      <w:color w:val="231F20"/>
                      <w:sz w:val="22"/>
                    </w:rPr>
                    <w:t>RESUMEN</w:t>
                  </w:r>
                </w:p>
                <w:p>
                  <w:pPr>
                    <w:spacing w:line="225" w:lineRule="auto" w:before="197"/>
                    <w:ind w:left="154" w:right="99" w:firstLine="0"/>
                    <w:jc w:val="both"/>
                    <w:rPr>
                      <w:rFonts w:ascii="Calibri" w:hAnsi="Calibri"/>
                      <w:i/>
                      <w:sz w:val="22"/>
                    </w:rPr>
                  </w:pPr>
                  <w:r>
                    <w:rPr>
                      <w:rFonts w:ascii="Calibri" w:hAnsi="Calibri"/>
                      <w:i/>
                      <w:color w:val="231F20"/>
                      <w:w w:val="105"/>
                      <w:sz w:val="22"/>
                    </w:rPr>
                    <w:t>La</w:t>
                  </w:r>
                  <w:r>
                    <w:rPr>
                      <w:rFonts w:ascii="Calibri" w:hAnsi="Calibri"/>
                      <w:i/>
                      <w:color w:val="231F20"/>
                      <w:spacing w:val="-25"/>
                      <w:w w:val="105"/>
                      <w:sz w:val="22"/>
                    </w:rPr>
                    <w:t> </w:t>
                  </w:r>
                  <w:r>
                    <w:rPr>
                      <w:rFonts w:ascii="Calibri" w:hAnsi="Calibri"/>
                      <w:i/>
                      <w:color w:val="231F20"/>
                      <w:w w:val="105"/>
                      <w:sz w:val="22"/>
                    </w:rPr>
                    <w:t>presente</w:t>
                  </w:r>
                  <w:r>
                    <w:rPr>
                      <w:rFonts w:ascii="Calibri" w:hAnsi="Calibri"/>
                      <w:i/>
                      <w:color w:val="231F20"/>
                      <w:spacing w:val="-25"/>
                      <w:w w:val="105"/>
                      <w:sz w:val="22"/>
                    </w:rPr>
                    <w:t> </w:t>
                  </w:r>
                  <w:r>
                    <w:rPr>
                      <w:rFonts w:ascii="Calibri" w:hAnsi="Calibri"/>
                      <w:i/>
                      <w:color w:val="231F20"/>
                      <w:w w:val="105"/>
                      <w:sz w:val="22"/>
                    </w:rPr>
                    <w:t>investigación</w:t>
                  </w:r>
                  <w:r>
                    <w:rPr>
                      <w:rFonts w:ascii="Calibri" w:hAnsi="Calibri"/>
                      <w:i/>
                      <w:color w:val="231F20"/>
                      <w:spacing w:val="-25"/>
                      <w:w w:val="105"/>
                      <w:sz w:val="22"/>
                    </w:rPr>
                    <w:t> </w:t>
                  </w:r>
                  <w:r>
                    <w:rPr>
                      <w:rFonts w:ascii="Calibri" w:hAnsi="Calibri"/>
                      <w:i/>
                      <w:color w:val="231F20"/>
                      <w:w w:val="105"/>
                      <w:sz w:val="22"/>
                    </w:rPr>
                    <w:t>se</w:t>
                  </w:r>
                  <w:r>
                    <w:rPr>
                      <w:rFonts w:ascii="Calibri" w:hAnsi="Calibri"/>
                      <w:i/>
                      <w:color w:val="231F20"/>
                      <w:spacing w:val="-25"/>
                      <w:w w:val="105"/>
                      <w:sz w:val="22"/>
                    </w:rPr>
                    <w:t> </w:t>
                  </w:r>
                  <w:r>
                    <w:rPr>
                      <w:rFonts w:ascii="Calibri" w:hAnsi="Calibri"/>
                      <w:i/>
                      <w:color w:val="231F20"/>
                      <w:w w:val="105"/>
                      <w:sz w:val="22"/>
                    </w:rPr>
                    <w:t>fundamentó</w:t>
                  </w:r>
                  <w:r>
                    <w:rPr>
                      <w:rFonts w:ascii="Calibri" w:hAnsi="Calibri"/>
                      <w:i/>
                      <w:color w:val="231F20"/>
                      <w:spacing w:val="-25"/>
                      <w:w w:val="105"/>
                      <w:sz w:val="22"/>
                    </w:rPr>
                    <w:t> </w:t>
                  </w:r>
                  <w:r>
                    <w:rPr>
                      <w:rFonts w:ascii="Calibri" w:hAnsi="Calibri"/>
                      <w:i/>
                      <w:color w:val="231F20"/>
                      <w:w w:val="105"/>
                      <w:sz w:val="22"/>
                    </w:rPr>
                    <w:t>en</w:t>
                  </w:r>
                  <w:r>
                    <w:rPr>
                      <w:rFonts w:ascii="Calibri" w:hAnsi="Calibri"/>
                      <w:i/>
                      <w:color w:val="231F20"/>
                      <w:spacing w:val="-25"/>
                      <w:w w:val="105"/>
                      <w:sz w:val="22"/>
                    </w:rPr>
                    <w:t> </w:t>
                  </w:r>
                  <w:r>
                    <w:rPr>
                      <w:rFonts w:ascii="Calibri" w:hAnsi="Calibri"/>
                      <w:i/>
                      <w:color w:val="231F20"/>
                      <w:w w:val="105"/>
                      <w:sz w:val="22"/>
                    </w:rPr>
                    <w:t>el</w:t>
                  </w:r>
                  <w:r>
                    <w:rPr>
                      <w:rFonts w:ascii="Calibri" w:hAnsi="Calibri"/>
                      <w:i/>
                      <w:color w:val="231F20"/>
                      <w:spacing w:val="-25"/>
                      <w:w w:val="105"/>
                      <w:sz w:val="22"/>
                    </w:rPr>
                    <w:t> </w:t>
                  </w:r>
                  <w:r>
                    <w:rPr>
                      <w:rFonts w:ascii="Calibri" w:hAnsi="Calibri"/>
                      <w:i/>
                      <w:color w:val="231F20"/>
                      <w:w w:val="105"/>
                      <w:sz w:val="22"/>
                    </w:rPr>
                    <w:t>análisis</w:t>
                  </w:r>
                  <w:r>
                    <w:rPr>
                      <w:rFonts w:ascii="Calibri" w:hAnsi="Calibri"/>
                      <w:i/>
                      <w:color w:val="231F20"/>
                      <w:spacing w:val="-24"/>
                      <w:w w:val="105"/>
                      <w:sz w:val="22"/>
                    </w:rPr>
                    <w:t> </w:t>
                  </w:r>
                  <w:r>
                    <w:rPr>
                      <w:rFonts w:ascii="Calibri" w:hAnsi="Calibri"/>
                      <w:i/>
                      <w:color w:val="231F20"/>
                      <w:w w:val="105"/>
                      <w:sz w:val="22"/>
                    </w:rPr>
                    <w:t>de</w:t>
                  </w:r>
                  <w:r>
                    <w:rPr>
                      <w:rFonts w:ascii="Calibri" w:hAnsi="Calibri"/>
                      <w:i/>
                      <w:color w:val="231F20"/>
                      <w:spacing w:val="-25"/>
                      <w:w w:val="105"/>
                      <w:sz w:val="22"/>
                    </w:rPr>
                    <w:t> </w:t>
                  </w:r>
                  <w:r>
                    <w:rPr>
                      <w:rFonts w:ascii="Calibri" w:hAnsi="Calibri"/>
                      <w:i/>
                      <w:color w:val="231F20"/>
                      <w:w w:val="105"/>
                      <w:sz w:val="22"/>
                    </w:rPr>
                    <w:t>incidencia</w:t>
                  </w:r>
                  <w:r>
                    <w:rPr>
                      <w:rFonts w:ascii="Calibri" w:hAnsi="Calibri"/>
                      <w:i/>
                      <w:color w:val="231F20"/>
                      <w:spacing w:val="-25"/>
                      <w:w w:val="105"/>
                      <w:sz w:val="22"/>
                    </w:rPr>
                    <w:t> </w:t>
                  </w:r>
                  <w:r>
                    <w:rPr>
                      <w:rFonts w:ascii="Calibri" w:hAnsi="Calibri"/>
                      <w:i/>
                      <w:color w:val="231F20"/>
                      <w:w w:val="105"/>
                      <w:sz w:val="22"/>
                    </w:rPr>
                    <w:t>del</w:t>
                  </w:r>
                  <w:r>
                    <w:rPr>
                      <w:rFonts w:ascii="Calibri" w:hAnsi="Calibri"/>
                      <w:i/>
                      <w:color w:val="231F20"/>
                      <w:spacing w:val="-25"/>
                      <w:w w:val="105"/>
                      <w:sz w:val="22"/>
                    </w:rPr>
                    <w:t> </w:t>
                  </w:r>
                  <w:r>
                    <w:rPr>
                      <w:rFonts w:ascii="Calibri" w:hAnsi="Calibri"/>
                      <w:i/>
                      <w:color w:val="231F20"/>
                      <w:w w:val="105"/>
                      <w:sz w:val="22"/>
                    </w:rPr>
                    <w:t>ácido</w:t>
                  </w:r>
                  <w:r>
                    <w:rPr>
                      <w:rFonts w:ascii="Calibri" w:hAnsi="Calibri"/>
                      <w:i/>
                      <w:color w:val="231F20"/>
                      <w:spacing w:val="-25"/>
                      <w:w w:val="105"/>
                      <w:sz w:val="22"/>
                    </w:rPr>
                    <w:t> </w:t>
                  </w:r>
                  <w:r>
                    <w:rPr>
                      <w:rFonts w:ascii="Calibri" w:hAnsi="Calibri"/>
                      <w:i/>
                      <w:color w:val="231F20"/>
                      <w:w w:val="105"/>
                      <w:sz w:val="22"/>
                    </w:rPr>
                    <w:t>láctico</w:t>
                  </w:r>
                  <w:r>
                    <w:rPr>
                      <w:rFonts w:ascii="Calibri" w:hAnsi="Calibri"/>
                      <w:i/>
                      <w:color w:val="231F20"/>
                      <w:spacing w:val="-25"/>
                      <w:w w:val="105"/>
                      <w:sz w:val="22"/>
                    </w:rPr>
                    <w:t> </w:t>
                  </w:r>
                  <w:r>
                    <w:rPr>
                      <w:rFonts w:ascii="Calibri" w:hAnsi="Calibri"/>
                      <w:i/>
                      <w:color w:val="231F20"/>
                      <w:w w:val="105"/>
                      <w:sz w:val="22"/>
                    </w:rPr>
                    <w:t>y</w:t>
                  </w:r>
                  <w:r>
                    <w:rPr>
                      <w:rFonts w:ascii="Calibri" w:hAnsi="Calibri"/>
                      <w:i/>
                      <w:color w:val="231F20"/>
                      <w:spacing w:val="-25"/>
                      <w:w w:val="105"/>
                      <w:sz w:val="22"/>
                    </w:rPr>
                    <w:t> </w:t>
                  </w:r>
                  <w:r>
                    <w:rPr>
                      <w:rFonts w:ascii="Calibri" w:hAnsi="Calibri"/>
                      <w:i/>
                      <w:color w:val="231F20"/>
                      <w:w w:val="105"/>
                      <w:sz w:val="22"/>
                    </w:rPr>
                    <w:t>acético</w:t>
                  </w:r>
                  <w:r>
                    <w:rPr>
                      <w:rFonts w:ascii="Calibri" w:hAnsi="Calibri"/>
                      <w:i/>
                      <w:color w:val="231F20"/>
                      <w:spacing w:val="-25"/>
                      <w:w w:val="105"/>
                      <w:sz w:val="22"/>
                    </w:rPr>
                    <w:t> </w:t>
                  </w:r>
                  <w:r>
                    <w:rPr>
                      <w:rFonts w:ascii="Calibri" w:hAnsi="Calibri"/>
                      <w:i/>
                      <w:color w:val="231F20"/>
                      <w:w w:val="105"/>
                      <w:sz w:val="22"/>
                    </w:rPr>
                    <w:t>en</w:t>
                  </w:r>
                  <w:r>
                    <w:rPr>
                      <w:rFonts w:ascii="Calibri" w:hAnsi="Calibri"/>
                      <w:i/>
                      <w:color w:val="231F20"/>
                      <w:spacing w:val="-25"/>
                      <w:w w:val="105"/>
                      <w:sz w:val="22"/>
                    </w:rPr>
                    <w:t> </w:t>
                  </w:r>
                  <w:r>
                    <w:rPr>
                      <w:rFonts w:ascii="Calibri" w:hAnsi="Calibri"/>
                      <w:i/>
                      <w:color w:val="231F20"/>
                      <w:w w:val="105"/>
                      <w:sz w:val="22"/>
                    </w:rPr>
                    <w:t>la</w:t>
                  </w:r>
                  <w:r>
                    <w:rPr>
                      <w:rFonts w:ascii="Calibri" w:hAnsi="Calibri"/>
                      <w:i/>
                      <w:color w:val="231F20"/>
                      <w:spacing w:val="-25"/>
                      <w:w w:val="105"/>
                      <w:sz w:val="22"/>
                    </w:rPr>
                    <w:t> </w:t>
                  </w:r>
                  <w:r>
                    <w:rPr>
                      <w:rFonts w:ascii="Calibri" w:hAnsi="Calibri"/>
                      <w:i/>
                      <w:color w:val="231F20"/>
                      <w:w w:val="105"/>
                      <w:sz w:val="22"/>
                    </w:rPr>
                    <w:t>vida útil</w:t>
                  </w:r>
                  <w:r>
                    <w:rPr>
                      <w:rFonts w:ascii="Calibri" w:hAnsi="Calibri"/>
                      <w:i/>
                      <w:color w:val="231F20"/>
                      <w:spacing w:val="-36"/>
                      <w:w w:val="105"/>
                      <w:sz w:val="22"/>
                    </w:rPr>
                    <w:t> </w:t>
                  </w:r>
                  <w:r>
                    <w:rPr>
                      <w:rFonts w:ascii="Calibri" w:hAnsi="Calibri"/>
                      <w:i/>
                      <w:color w:val="231F20"/>
                      <w:w w:val="105"/>
                      <w:sz w:val="22"/>
                    </w:rPr>
                    <w:t>del</w:t>
                  </w:r>
                  <w:r>
                    <w:rPr>
                      <w:rFonts w:ascii="Calibri" w:hAnsi="Calibri"/>
                      <w:i/>
                      <w:color w:val="231F20"/>
                      <w:spacing w:val="-36"/>
                      <w:w w:val="105"/>
                      <w:sz w:val="22"/>
                    </w:rPr>
                    <w:t> </w:t>
                  </w:r>
                  <w:r>
                    <w:rPr>
                      <w:rFonts w:ascii="Calibri" w:hAnsi="Calibri"/>
                      <w:i/>
                      <w:color w:val="231F20"/>
                      <w:w w:val="105"/>
                      <w:sz w:val="22"/>
                    </w:rPr>
                    <w:t>filete</w:t>
                  </w:r>
                  <w:r>
                    <w:rPr>
                      <w:rFonts w:ascii="Calibri" w:hAnsi="Calibri"/>
                      <w:i/>
                      <w:color w:val="231F20"/>
                      <w:spacing w:val="-36"/>
                      <w:w w:val="105"/>
                      <w:sz w:val="22"/>
                    </w:rPr>
                    <w:t> </w:t>
                  </w:r>
                  <w:r>
                    <w:rPr>
                      <w:rFonts w:ascii="Calibri" w:hAnsi="Calibri"/>
                      <w:i/>
                      <w:color w:val="231F20"/>
                      <w:w w:val="105"/>
                      <w:sz w:val="22"/>
                    </w:rPr>
                    <w:t>de</w:t>
                  </w:r>
                  <w:r>
                    <w:rPr>
                      <w:rFonts w:ascii="Calibri" w:hAnsi="Calibri"/>
                      <w:i/>
                      <w:color w:val="231F20"/>
                      <w:spacing w:val="-36"/>
                      <w:w w:val="105"/>
                      <w:sz w:val="22"/>
                    </w:rPr>
                    <w:t> </w:t>
                  </w:r>
                  <w:r>
                    <w:rPr>
                      <w:rFonts w:ascii="Calibri" w:hAnsi="Calibri"/>
                      <w:i/>
                      <w:color w:val="231F20"/>
                      <w:w w:val="105"/>
                      <w:sz w:val="22"/>
                    </w:rPr>
                    <w:t>trucha</w:t>
                  </w:r>
                  <w:r>
                    <w:rPr>
                      <w:rFonts w:ascii="Calibri" w:hAnsi="Calibri"/>
                      <w:i/>
                      <w:color w:val="231F20"/>
                      <w:spacing w:val="-36"/>
                      <w:w w:val="105"/>
                      <w:sz w:val="22"/>
                    </w:rPr>
                    <w:t> </w:t>
                  </w:r>
                  <w:r>
                    <w:rPr>
                      <w:rFonts w:ascii="Calibri" w:hAnsi="Calibri"/>
                      <w:i/>
                      <w:color w:val="231F20"/>
                      <w:w w:val="105"/>
                      <w:sz w:val="22"/>
                    </w:rPr>
                    <w:t>{Oncorhynchus</w:t>
                  </w:r>
                  <w:r>
                    <w:rPr>
                      <w:rFonts w:ascii="Calibri" w:hAnsi="Calibri"/>
                      <w:i/>
                      <w:color w:val="231F20"/>
                      <w:spacing w:val="-36"/>
                      <w:w w:val="105"/>
                      <w:sz w:val="22"/>
                    </w:rPr>
                    <w:t> </w:t>
                  </w:r>
                  <w:r>
                    <w:rPr>
                      <w:rFonts w:ascii="Calibri" w:hAnsi="Calibri"/>
                      <w:i/>
                      <w:color w:val="231F20"/>
                      <w:w w:val="105"/>
                      <w:sz w:val="22"/>
                    </w:rPr>
                    <w:t>mykiss).</w:t>
                  </w:r>
                  <w:r>
                    <w:rPr>
                      <w:rFonts w:ascii="Calibri" w:hAnsi="Calibri"/>
                      <w:i/>
                      <w:color w:val="231F20"/>
                      <w:spacing w:val="-36"/>
                      <w:w w:val="105"/>
                      <w:sz w:val="22"/>
                    </w:rPr>
                    <w:t> </w:t>
                  </w:r>
                  <w:r>
                    <w:rPr>
                      <w:rFonts w:ascii="Calibri" w:hAnsi="Calibri"/>
                      <w:i/>
                      <w:color w:val="231F20"/>
                      <w:w w:val="105"/>
                      <w:sz w:val="22"/>
                    </w:rPr>
                    <w:t>Partimos</w:t>
                  </w:r>
                  <w:r>
                    <w:rPr>
                      <w:rFonts w:ascii="Calibri" w:hAnsi="Calibri"/>
                      <w:i/>
                      <w:color w:val="231F20"/>
                      <w:spacing w:val="-36"/>
                      <w:w w:val="105"/>
                      <w:sz w:val="22"/>
                    </w:rPr>
                    <w:t> </w:t>
                  </w:r>
                  <w:r>
                    <w:rPr>
                      <w:rFonts w:ascii="Calibri" w:hAnsi="Calibri"/>
                      <w:i/>
                      <w:color w:val="231F20"/>
                      <w:w w:val="105"/>
                      <w:sz w:val="22"/>
                    </w:rPr>
                    <w:t>tratando</w:t>
                  </w:r>
                  <w:r>
                    <w:rPr>
                      <w:rFonts w:ascii="Calibri" w:hAnsi="Calibri"/>
                      <w:i/>
                      <w:color w:val="231F20"/>
                      <w:spacing w:val="-36"/>
                      <w:w w:val="105"/>
                      <w:sz w:val="22"/>
                    </w:rPr>
                    <w:t> </w:t>
                  </w:r>
                  <w:r>
                    <w:rPr>
                      <w:rFonts w:ascii="Calibri" w:hAnsi="Calibri"/>
                      <w:i/>
                      <w:color w:val="231F20"/>
                      <w:w w:val="105"/>
                      <w:sz w:val="22"/>
                    </w:rPr>
                    <w:t>las</w:t>
                  </w:r>
                  <w:r>
                    <w:rPr>
                      <w:rFonts w:ascii="Calibri" w:hAnsi="Calibri"/>
                      <w:i/>
                      <w:color w:val="231F20"/>
                      <w:spacing w:val="-36"/>
                      <w:w w:val="105"/>
                      <w:sz w:val="22"/>
                    </w:rPr>
                    <w:t> </w:t>
                  </w:r>
                  <w:r>
                    <w:rPr>
                      <w:rFonts w:ascii="Calibri" w:hAnsi="Calibri"/>
                      <w:i/>
                      <w:color w:val="231F20"/>
                      <w:w w:val="105"/>
                      <w:sz w:val="22"/>
                    </w:rPr>
                    <w:t>unidades</w:t>
                  </w:r>
                  <w:r>
                    <w:rPr>
                      <w:rFonts w:ascii="Calibri" w:hAnsi="Calibri"/>
                      <w:i/>
                      <w:color w:val="231F20"/>
                      <w:spacing w:val="-36"/>
                      <w:w w:val="105"/>
                      <w:sz w:val="22"/>
                    </w:rPr>
                    <w:t> </w:t>
                  </w:r>
                  <w:r>
                    <w:rPr>
                      <w:rFonts w:ascii="Calibri" w:hAnsi="Calibri"/>
                      <w:i/>
                      <w:color w:val="231F20"/>
                      <w:w w:val="105"/>
                      <w:sz w:val="22"/>
                    </w:rPr>
                    <w:t>experimentales</w:t>
                  </w:r>
                  <w:r>
                    <w:rPr>
                      <w:rFonts w:ascii="Calibri" w:hAnsi="Calibri"/>
                      <w:i/>
                      <w:color w:val="231F20"/>
                      <w:spacing w:val="-36"/>
                      <w:w w:val="105"/>
                      <w:sz w:val="22"/>
                    </w:rPr>
                    <w:t> </w:t>
                  </w:r>
                  <w:r>
                    <w:rPr>
                      <w:rFonts w:ascii="Calibri" w:hAnsi="Calibri"/>
                      <w:i/>
                      <w:color w:val="231F20"/>
                      <w:w w:val="105"/>
                      <w:sz w:val="22"/>
                    </w:rPr>
                    <w:t>{200</w:t>
                  </w:r>
                  <w:r>
                    <w:rPr>
                      <w:rFonts w:ascii="Calibri" w:hAnsi="Calibri"/>
                      <w:i/>
                      <w:color w:val="231F20"/>
                      <w:spacing w:val="-36"/>
                      <w:w w:val="105"/>
                      <w:sz w:val="22"/>
                    </w:rPr>
                    <w:t> </w:t>
                  </w:r>
                  <w:r>
                    <w:rPr>
                      <w:rFonts w:ascii="Calibri" w:hAnsi="Calibri"/>
                      <w:i/>
                      <w:color w:val="231F20"/>
                      <w:w w:val="105"/>
                      <w:sz w:val="22"/>
                    </w:rPr>
                    <w:t>-</w:t>
                  </w:r>
                  <w:r>
                    <w:rPr>
                      <w:rFonts w:ascii="Calibri" w:hAnsi="Calibri"/>
                      <w:i/>
                      <w:color w:val="231F20"/>
                      <w:spacing w:val="-30"/>
                      <w:w w:val="105"/>
                      <w:sz w:val="22"/>
                    </w:rPr>
                    <w:t> </w:t>
                  </w:r>
                  <w:r>
                    <w:rPr>
                      <w:rFonts w:ascii="Calibri" w:hAnsi="Calibri"/>
                      <w:i/>
                      <w:color w:val="231F20"/>
                      <w:w w:val="105"/>
                      <w:sz w:val="22"/>
                    </w:rPr>
                    <w:t>300 g</w:t>
                  </w:r>
                  <w:r>
                    <w:rPr>
                      <w:rFonts w:ascii="Calibri" w:hAnsi="Calibri"/>
                      <w:i/>
                      <w:color w:val="231F20"/>
                      <w:spacing w:val="-16"/>
                      <w:w w:val="105"/>
                      <w:sz w:val="22"/>
                    </w:rPr>
                    <w:t> </w:t>
                  </w:r>
                  <w:r>
                    <w:rPr>
                      <w:rFonts w:ascii="Calibri" w:hAnsi="Calibri"/>
                      <w:i/>
                      <w:color w:val="231F20"/>
                      <w:w w:val="105"/>
                      <w:sz w:val="22"/>
                    </w:rPr>
                    <w:t>de</w:t>
                  </w:r>
                  <w:r>
                    <w:rPr>
                      <w:rFonts w:ascii="Calibri" w:hAnsi="Calibri"/>
                      <w:i/>
                      <w:color w:val="231F20"/>
                      <w:spacing w:val="-16"/>
                      <w:w w:val="105"/>
                      <w:sz w:val="22"/>
                    </w:rPr>
                    <w:t> </w:t>
                  </w:r>
                  <w:r>
                    <w:rPr>
                      <w:rFonts w:ascii="Calibri" w:hAnsi="Calibri"/>
                      <w:i/>
                      <w:color w:val="231F20"/>
                      <w:w w:val="105"/>
                      <w:sz w:val="22"/>
                    </w:rPr>
                    <w:t>filete)</w:t>
                  </w:r>
                  <w:r>
                    <w:rPr>
                      <w:rFonts w:ascii="Calibri" w:hAnsi="Calibri"/>
                      <w:i/>
                      <w:color w:val="231F20"/>
                      <w:spacing w:val="-16"/>
                      <w:w w:val="105"/>
                      <w:sz w:val="22"/>
                    </w:rPr>
                    <w:t> </w:t>
                  </w:r>
                  <w:r>
                    <w:rPr>
                      <w:rFonts w:ascii="Calibri" w:hAnsi="Calibri"/>
                      <w:i/>
                      <w:color w:val="231F20"/>
                      <w:w w:val="105"/>
                      <w:sz w:val="22"/>
                    </w:rPr>
                    <w:t>en</w:t>
                  </w:r>
                  <w:r>
                    <w:rPr>
                      <w:rFonts w:ascii="Calibri" w:hAnsi="Calibri"/>
                      <w:i/>
                      <w:color w:val="231F20"/>
                      <w:spacing w:val="-16"/>
                      <w:w w:val="105"/>
                      <w:sz w:val="22"/>
                    </w:rPr>
                    <w:t> </w:t>
                  </w:r>
                  <w:r>
                    <w:rPr>
                      <w:rFonts w:ascii="Calibri" w:hAnsi="Calibri"/>
                      <w:i/>
                      <w:color w:val="231F20"/>
                      <w:w w:val="105"/>
                      <w:sz w:val="22"/>
                    </w:rPr>
                    <w:t>inmersiones</w:t>
                  </w:r>
                  <w:r>
                    <w:rPr>
                      <w:rFonts w:ascii="Calibri" w:hAnsi="Calibri"/>
                      <w:i/>
                      <w:color w:val="231F20"/>
                      <w:spacing w:val="-16"/>
                      <w:w w:val="105"/>
                      <w:sz w:val="22"/>
                    </w:rPr>
                    <w:t> </w:t>
                  </w:r>
                  <w:r>
                    <w:rPr>
                      <w:rFonts w:ascii="Calibri" w:hAnsi="Calibri"/>
                      <w:i/>
                      <w:color w:val="231F20"/>
                      <w:w w:val="105"/>
                      <w:sz w:val="22"/>
                    </w:rPr>
                    <w:t>de</w:t>
                  </w:r>
                  <w:r>
                    <w:rPr>
                      <w:rFonts w:ascii="Calibri" w:hAnsi="Calibri"/>
                      <w:i/>
                      <w:color w:val="231F20"/>
                      <w:spacing w:val="-16"/>
                      <w:w w:val="105"/>
                      <w:sz w:val="22"/>
                    </w:rPr>
                    <w:t> </w:t>
                  </w:r>
                  <w:r>
                    <w:rPr>
                      <w:rFonts w:ascii="Calibri" w:hAnsi="Calibri"/>
                      <w:i/>
                      <w:color w:val="231F20"/>
                      <w:w w:val="105"/>
                      <w:sz w:val="22"/>
                    </w:rPr>
                    <w:t>las</w:t>
                  </w:r>
                  <w:r>
                    <w:rPr>
                      <w:rFonts w:ascii="Calibri" w:hAnsi="Calibri"/>
                      <w:i/>
                      <w:color w:val="231F20"/>
                      <w:spacing w:val="-16"/>
                      <w:w w:val="105"/>
                      <w:sz w:val="22"/>
                    </w:rPr>
                    <w:t> </w:t>
                  </w:r>
                  <w:r>
                    <w:rPr>
                      <w:rFonts w:ascii="Calibri" w:hAnsi="Calibri"/>
                      <w:i/>
                      <w:color w:val="231F20"/>
                      <w:w w:val="105"/>
                      <w:sz w:val="22"/>
                    </w:rPr>
                    <w:t>soluciones</w:t>
                  </w:r>
                  <w:r>
                    <w:rPr>
                      <w:rFonts w:ascii="Calibri" w:hAnsi="Calibri"/>
                      <w:i/>
                      <w:color w:val="231F20"/>
                      <w:spacing w:val="-16"/>
                      <w:w w:val="105"/>
                      <w:sz w:val="22"/>
                    </w:rPr>
                    <w:t> </w:t>
                  </w:r>
                  <w:r>
                    <w:rPr>
                      <w:rFonts w:ascii="Calibri" w:hAnsi="Calibri"/>
                      <w:i/>
                      <w:color w:val="231F20"/>
                      <w:w w:val="105"/>
                      <w:sz w:val="22"/>
                    </w:rPr>
                    <w:t>de</w:t>
                  </w:r>
                  <w:r>
                    <w:rPr>
                      <w:rFonts w:ascii="Calibri" w:hAnsi="Calibri"/>
                      <w:i/>
                      <w:color w:val="231F20"/>
                      <w:spacing w:val="-16"/>
                      <w:w w:val="105"/>
                      <w:sz w:val="22"/>
                    </w:rPr>
                    <w:t> </w:t>
                  </w:r>
                  <w:r>
                    <w:rPr>
                      <w:rFonts w:ascii="Calibri" w:hAnsi="Calibri"/>
                      <w:i/>
                      <w:color w:val="231F20"/>
                      <w:w w:val="105"/>
                      <w:sz w:val="22"/>
                    </w:rPr>
                    <w:t>los</w:t>
                  </w:r>
                  <w:r>
                    <w:rPr>
                      <w:rFonts w:ascii="Calibri" w:hAnsi="Calibri"/>
                      <w:i/>
                      <w:color w:val="231F20"/>
                      <w:spacing w:val="-16"/>
                      <w:w w:val="105"/>
                      <w:sz w:val="22"/>
                    </w:rPr>
                    <w:t> </w:t>
                  </w:r>
                  <w:r>
                    <w:rPr>
                      <w:rFonts w:ascii="Calibri" w:hAnsi="Calibri"/>
                      <w:i/>
                      <w:color w:val="231F20"/>
                      <w:w w:val="105"/>
                      <w:sz w:val="22"/>
                    </w:rPr>
                    <w:t>ácidos</w:t>
                  </w:r>
                  <w:r>
                    <w:rPr>
                      <w:rFonts w:ascii="Calibri" w:hAnsi="Calibri"/>
                      <w:i/>
                      <w:color w:val="231F20"/>
                      <w:spacing w:val="-16"/>
                      <w:w w:val="105"/>
                      <w:sz w:val="22"/>
                    </w:rPr>
                    <w:t> </w:t>
                  </w:r>
                  <w:r>
                    <w:rPr>
                      <w:rFonts w:ascii="Calibri" w:hAnsi="Calibri"/>
                      <w:i/>
                      <w:color w:val="231F20"/>
                      <w:w w:val="105"/>
                      <w:sz w:val="22"/>
                    </w:rPr>
                    <w:t>en</w:t>
                  </w:r>
                  <w:r>
                    <w:rPr>
                      <w:rFonts w:ascii="Calibri" w:hAnsi="Calibri"/>
                      <w:i/>
                      <w:color w:val="231F20"/>
                      <w:spacing w:val="-16"/>
                      <w:w w:val="105"/>
                      <w:sz w:val="22"/>
                    </w:rPr>
                    <w:t> </w:t>
                  </w:r>
                  <w:r>
                    <w:rPr>
                      <w:rFonts w:ascii="Calibri" w:hAnsi="Calibri"/>
                      <w:i/>
                      <w:color w:val="231F20"/>
                      <w:w w:val="105"/>
                      <w:sz w:val="22"/>
                    </w:rPr>
                    <w:t>estudio</w:t>
                  </w:r>
                  <w:r>
                    <w:rPr>
                      <w:rFonts w:ascii="Calibri" w:hAnsi="Calibri"/>
                      <w:i/>
                      <w:color w:val="231F20"/>
                      <w:spacing w:val="-16"/>
                      <w:w w:val="105"/>
                      <w:sz w:val="22"/>
                    </w:rPr>
                    <w:t> </w:t>
                  </w:r>
                  <w:r>
                    <w:rPr>
                      <w:rFonts w:ascii="Calibri" w:hAnsi="Calibri"/>
                      <w:i/>
                      <w:color w:val="231F20"/>
                      <w:w w:val="105"/>
                      <w:sz w:val="22"/>
                    </w:rPr>
                    <w:t>al</w:t>
                  </w:r>
                  <w:r>
                    <w:rPr>
                      <w:rFonts w:ascii="Calibri" w:hAnsi="Calibri"/>
                      <w:i/>
                      <w:color w:val="231F20"/>
                      <w:spacing w:val="21"/>
                      <w:w w:val="105"/>
                      <w:sz w:val="22"/>
                    </w:rPr>
                    <w:t> </w:t>
                  </w:r>
                  <w:r>
                    <w:rPr>
                      <w:rFonts w:ascii="Calibri" w:hAnsi="Calibri"/>
                      <w:i/>
                      <w:color w:val="231F20"/>
                      <w:w w:val="105"/>
                      <w:sz w:val="22"/>
                    </w:rPr>
                    <w:t>0,5%</w:t>
                  </w:r>
                  <w:r>
                    <w:rPr>
                      <w:rFonts w:ascii="Calibri" w:hAnsi="Calibri"/>
                      <w:i/>
                      <w:color w:val="231F20"/>
                      <w:spacing w:val="-16"/>
                      <w:w w:val="105"/>
                      <w:sz w:val="22"/>
                    </w:rPr>
                    <w:t> </w:t>
                  </w:r>
                  <w:r>
                    <w:rPr>
                      <w:rFonts w:ascii="Calibri" w:hAnsi="Calibri"/>
                      <w:i/>
                      <w:color w:val="231F20"/>
                      <w:w w:val="105"/>
                      <w:sz w:val="22"/>
                    </w:rPr>
                    <w:t>y</w:t>
                  </w:r>
                  <w:r>
                    <w:rPr>
                      <w:rFonts w:ascii="Calibri" w:hAnsi="Calibri"/>
                      <w:i/>
                      <w:color w:val="231F20"/>
                      <w:spacing w:val="-16"/>
                      <w:w w:val="105"/>
                      <w:sz w:val="22"/>
                    </w:rPr>
                    <w:t> </w:t>
                  </w:r>
                  <w:r>
                    <w:rPr>
                      <w:rFonts w:ascii="Calibri" w:hAnsi="Calibri"/>
                      <w:i/>
                      <w:color w:val="231F20"/>
                      <w:w w:val="105"/>
                      <w:sz w:val="22"/>
                    </w:rPr>
                    <w:t>1%</w:t>
                  </w:r>
                  <w:r>
                    <w:rPr>
                      <w:rFonts w:ascii="Calibri" w:hAnsi="Calibri"/>
                      <w:i/>
                      <w:color w:val="231F20"/>
                      <w:spacing w:val="-16"/>
                      <w:w w:val="105"/>
                      <w:sz w:val="22"/>
                    </w:rPr>
                    <w:t> </w:t>
                  </w:r>
                  <w:r>
                    <w:rPr>
                      <w:rFonts w:ascii="Calibri" w:hAnsi="Calibri"/>
                      <w:i/>
                      <w:color w:val="231F20"/>
                      <w:w w:val="105"/>
                      <w:sz w:val="22"/>
                    </w:rPr>
                    <w:t>por</w:t>
                  </w:r>
                  <w:r>
                    <w:rPr>
                      <w:rFonts w:ascii="Calibri" w:hAnsi="Calibri"/>
                      <w:i/>
                      <w:color w:val="231F20"/>
                      <w:spacing w:val="-16"/>
                      <w:w w:val="105"/>
                      <w:sz w:val="22"/>
                    </w:rPr>
                    <w:t> </w:t>
                  </w:r>
                  <w:r>
                    <w:rPr>
                      <w:rFonts w:ascii="Calibri" w:hAnsi="Calibri"/>
                      <w:i/>
                      <w:color w:val="231F20"/>
                      <w:w w:val="105"/>
                      <w:sz w:val="22"/>
                    </w:rPr>
                    <w:t>5</w:t>
                  </w:r>
                  <w:r>
                    <w:rPr>
                      <w:rFonts w:ascii="Calibri" w:hAnsi="Calibri"/>
                      <w:i/>
                      <w:color w:val="231F20"/>
                      <w:spacing w:val="-16"/>
                      <w:w w:val="105"/>
                      <w:sz w:val="22"/>
                    </w:rPr>
                    <w:t> </w:t>
                  </w:r>
                  <w:r>
                    <w:rPr>
                      <w:rFonts w:ascii="Calibri" w:hAnsi="Calibri"/>
                      <w:i/>
                      <w:color w:val="231F20"/>
                      <w:w w:val="105"/>
                      <w:sz w:val="22"/>
                    </w:rPr>
                    <w:t>y</w:t>
                  </w:r>
                  <w:r>
                    <w:rPr>
                      <w:rFonts w:ascii="Calibri" w:hAnsi="Calibri"/>
                      <w:i/>
                      <w:color w:val="231F20"/>
                      <w:spacing w:val="-16"/>
                      <w:w w:val="105"/>
                      <w:sz w:val="22"/>
                    </w:rPr>
                    <w:t> </w:t>
                  </w:r>
                  <w:r>
                    <w:rPr>
                      <w:rFonts w:ascii="Calibri" w:hAnsi="Calibri"/>
                      <w:i/>
                      <w:color w:val="231F20"/>
                      <w:w w:val="105"/>
                      <w:sz w:val="22"/>
                    </w:rPr>
                    <w:t>10</w:t>
                  </w:r>
                  <w:r>
                    <w:rPr>
                      <w:rFonts w:ascii="Calibri" w:hAnsi="Calibri"/>
                      <w:i/>
                      <w:color w:val="231F20"/>
                      <w:spacing w:val="-16"/>
                      <w:w w:val="105"/>
                      <w:sz w:val="22"/>
                    </w:rPr>
                    <w:t> </w:t>
                  </w:r>
                  <w:r>
                    <w:rPr>
                      <w:rFonts w:ascii="Calibri" w:hAnsi="Calibri"/>
                      <w:i/>
                      <w:color w:val="231F20"/>
                      <w:w w:val="105"/>
                      <w:sz w:val="22"/>
                    </w:rPr>
                    <w:t>min.</w:t>
                  </w:r>
                  <w:r>
                    <w:rPr>
                      <w:rFonts w:ascii="Calibri" w:hAnsi="Calibri"/>
                      <w:i/>
                      <w:color w:val="231F20"/>
                      <w:spacing w:val="-16"/>
                      <w:w w:val="105"/>
                      <w:sz w:val="22"/>
                    </w:rPr>
                    <w:t> </w:t>
                  </w:r>
                  <w:r>
                    <w:rPr>
                      <w:rFonts w:ascii="Calibri" w:hAnsi="Calibri"/>
                      <w:i/>
                      <w:color w:val="231F20"/>
                      <w:w w:val="105"/>
                      <w:sz w:val="22"/>
                    </w:rPr>
                    <w:t>alma- cenados</w:t>
                  </w:r>
                  <w:r>
                    <w:rPr>
                      <w:rFonts w:ascii="Calibri" w:hAnsi="Calibri"/>
                      <w:i/>
                      <w:color w:val="231F20"/>
                      <w:spacing w:val="-25"/>
                      <w:w w:val="105"/>
                      <w:sz w:val="22"/>
                    </w:rPr>
                    <w:t> </w:t>
                  </w:r>
                  <w:r>
                    <w:rPr>
                      <w:rFonts w:ascii="Calibri" w:hAnsi="Calibri"/>
                      <w:i/>
                      <w:color w:val="231F20"/>
                      <w:w w:val="105"/>
                      <w:sz w:val="22"/>
                    </w:rPr>
                    <w:t>a</w:t>
                  </w:r>
                  <w:r>
                    <w:rPr>
                      <w:rFonts w:ascii="Calibri" w:hAnsi="Calibri"/>
                      <w:i/>
                      <w:color w:val="231F20"/>
                      <w:spacing w:val="-25"/>
                      <w:w w:val="105"/>
                      <w:sz w:val="22"/>
                    </w:rPr>
                    <w:t> </w:t>
                  </w:r>
                  <w:r>
                    <w:rPr>
                      <w:rFonts w:ascii="Calibri" w:hAnsi="Calibri"/>
                      <w:i/>
                      <w:color w:val="231F20"/>
                      <w:w w:val="105"/>
                      <w:sz w:val="22"/>
                    </w:rPr>
                    <w:t>4</w:t>
                  </w:r>
                  <w:r>
                    <w:rPr>
                      <w:rFonts w:ascii="Calibri" w:hAnsi="Calibri"/>
                      <w:i/>
                      <w:color w:val="231F20"/>
                      <w:spacing w:val="-25"/>
                      <w:w w:val="105"/>
                      <w:sz w:val="22"/>
                    </w:rPr>
                    <w:t> </w:t>
                  </w:r>
                  <w:r>
                    <w:rPr>
                      <w:rFonts w:ascii="Calibri" w:hAnsi="Calibri"/>
                      <w:i/>
                      <w:color w:val="231F20"/>
                      <w:w w:val="105"/>
                      <w:sz w:val="22"/>
                    </w:rPr>
                    <w:t>QC;</w:t>
                  </w:r>
                  <w:r>
                    <w:rPr>
                      <w:rFonts w:ascii="Calibri" w:hAnsi="Calibri"/>
                      <w:i/>
                      <w:color w:val="231F20"/>
                      <w:spacing w:val="-25"/>
                      <w:w w:val="105"/>
                      <w:sz w:val="22"/>
                    </w:rPr>
                    <w:t> </w:t>
                  </w:r>
                  <w:r>
                    <w:rPr>
                      <w:rFonts w:ascii="Calibri" w:hAnsi="Calibri"/>
                      <w:i/>
                      <w:color w:val="231F20"/>
                      <w:w w:val="105"/>
                      <w:sz w:val="22"/>
                    </w:rPr>
                    <w:t>cada</w:t>
                  </w:r>
                  <w:r>
                    <w:rPr>
                      <w:rFonts w:ascii="Calibri" w:hAnsi="Calibri"/>
                      <w:i/>
                      <w:color w:val="231F20"/>
                      <w:spacing w:val="-25"/>
                      <w:w w:val="105"/>
                      <w:sz w:val="22"/>
                    </w:rPr>
                    <w:t> </w:t>
                  </w:r>
                  <w:r>
                    <w:rPr>
                      <w:rFonts w:ascii="Calibri" w:hAnsi="Calibri"/>
                      <w:i/>
                      <w:color w:val="231F20"/>
                      <w:w w:val="105"/>
                      <w:sz w:val="22"/>
                    </w:rPr>
                    <w:t>tres</w:t>
                  </w:r>
                  <w:r>
                    <w:rPr>
                      <w:rFonts w:ascii="Calibri" w:hAnsi="Calibri"/>
                      <w:i/>
                      <w:color w:val="231F20"/>
                      <w:spacing w:val="-26"/>
                      <w:w w:val="105"/>
                      <w:sz w:val="22"/>
                    </w:rPr>
                    <w:t> </w:t>
                  </w:r>
                  <w:r>
                    <w:rPr>
                      <w:rFonts w:ascii="Calibri" w:hAnsi="Calibri"/>
                      <w:i/>
                      <w:color w:val="231F20"/>
                      <w:w w:val="105"/>
                      <w:sz w:val="22"/>
                    </w:rPr>
                    <w:t>días</w:t>
                  </w:r>
                  <w:r>
                    <w:rPr>
                      <w:rFonts w:ascii="Calibri" w:hAnsi="Calibri"/>
                      <w:i/>
                      <w:color w:val="231F20"/>
                      <w:spacing w:val="-25"/>
                      <w:w w:val="105"/>
                      <w:sz w:val="22"/>
                    </w:rPr>
                    <w:t> </w:t>
                  </w:r>
                  <w:r>
                    <w:rPr>
                      <w:rFonts w:ascii="Calibri" w:hAnsi="Calibri"/>
                      <w:i/>
                      <w:color w:val="231F20"/>
                      <w:w w:val="105"/>
                      <w:sz w:val="22"/>
                    </w:rPr>
                    <w:t>se</w:t>
                  </w:r>
                  <w:r>
                    <w:rPr>
                      <w:rFonts w:ascii="Calibri" w:hAnsi="Calibri"/>
                      <w:i/>
                      <w:color w:val="231F20"/>
                      <w:spacing w:val="-26"/>
                      <w:w w:val="105"/>
                      <w:sz w:val="22"/>
                    </w:rPr>
                    <w:t> </w:t>
                  </w:r>
                  <w:r>
                    <w:rPr>
                      <w:rFonts w:ascii="Calibri" w:hAnsi="Calibri"/>
                      <w:i/>
                      <w:color w:val="231F20"/>
                      <w:w w:val="105"/>
                      <w:sz w:val="22"/>
                    </w:rPr>
                    <w:t>evaluó</w:t>
                  </w:r>
                  <w:r>
                    <w:rPr>
                      <w:rFonts w:ascii="Calibri" w:hAnsi="Calibri"/>
                      <w:i/>
                      <w:color w:val="231F20"/>
                      <w:spacing w:val="-25"/>
                      <w:w w:val="105"/>
                      <w:sz w:val="22"/>
                    </w:rPr>
                    <w:t> </w:t>
                  </w:r>
                  <w:r>
                    <w:rPr>
                      <w:rFonts w:ascii="Calibri" w:hAnsi="Calibri"/>
                      <w:i/>
                      <w:color w:val="231F20"/>
                      <w:w w:val="105"/>
                      <w:sz w:val="22"/>
                    </w:rPr>
                    <w:t>Nitrógeno</w:t>
                  </w:r>
                  <w:r>
                    <w:rPr>
                      <w:rFonts w:ascii="Calibri" w:hAnsi="Calibri"/>
                      <w:i/>
                      <w:color w:val="231F20"/>
                      <w:spacing w:val="-25"/>
                      <w:w w:val="105"/>
                      <w:sz w:val="22"/>
                    </w:rPr>
                    <w:t> </w:t>
                  </w:r>
                  <w:r>
                    <w:rPr>
                      <w:rFonts w:ascii="Calibri" w:hAnsi="Calibri"/>
                      <w:i/>
                      <w:color w:val="231F20"/>
                      <w:w w:val="105"/>
                      <w:sz w:val="22"/>
                    </w:rPr>
                    <w:t>Básico</w:t>
                  </w:r>
                  <w:r>
                    <w:rPr>
                      <w:rFonts w:ascii="Calibri" w:hAnsi="Calibri"/>
                      <w:i/>
                      <w:color w:val="231F20"/>
                      <w:spacing w:val="-25"/>
                      <w:w w:val="105"/>
                      <w:sz w:val="22"/>
                    </w:rPr>
                    <w:t> </w:t>
                  </w:r>
                  <w:r>
                    <w:rPr>
                      <w:rFonts w:ascii="Calibri" w:hAnsi="Calibri"/>
                      <w:i/>
                      <w:color w:val="231F20"/>
                      <w:spacing w:val="-3"/>
                      <w:w w:val="105"/>
                      <w:sz w:val="22"/>
                    </w:rPr>
                    <w:t>Volátil</w:t>
                  </w:r>
                  <w:r>
                    <w:rPr>
                      <w:rFonts w:ascii="Calibri" w:hAnsi="Calibri"/>
                      <w:i/>
                      <w:color w:val="231F20"/>
                      <w:spacing w:val="-25"/>
                      <w:w w:val="105"/>
                      <w:sz w:val="22"/>
                    </w:rPr>
                    <w:t> </w:t>
                  </w:r>
                  <w:r>
                    <w:rPr>
                      <w:rFonts w:ascii="Calibri" w:hAnsi="Calibri"/>
                      <w:i/>
                      <w:color w:val="231F20"/>
                      <w:w w:val="105"/>
                      <w:sz w:val="22"/>
                    </w:rPr>
                    <w:t>{NBV)</w:t>
                  </w:r>
                  <w:r>
                    <w:rPr>
                      <w:rFonts w:ascii="Calibri" w:hAnsi="Calibri"/>
                      <w:i/>
                      <w:color w:val="231F20"/>
                      <w:spacing w:val="-25"/>
                      <w:w w:val="105"/>
                      <w:sz w:val="22"/>
                    </w:rPr>
                    <w:t> </w:t>
                  </w:r>
                  <w:r>
                    <w:rPr>
                      <w:rFonts w:ascii="Calibri" w:hAnsi="Calibri"/>
                      <w:i/>
                      <w:color w:val="231F20"/>
                      <w:w w:val="105"/>
                      <w:sz w:val="22"/>
                    </w:rPr>
                    <w:t>en</w:t>
                  </w:r>
                  <w:r>
                    <w:rPr>
                      <w:rFonts w:ascii="Calibri" w:hAnsi="Calibri"/>
                      <w:i/>
                      <w:color w:val="231F20"/>
                      <w:spacing w:val="-25"/>
                      <w:w w:val="105"/>
                      <w:sz w:val="22"/>
                    </w:rPr>
                    <w:t> </w:t>
                  </w:r>
                  <w:r>
                    <w:rPr>
                      <w:rFonts w:ascii="Calibri" w:hAnsi="Calibri"/>
                      <w:i/>
                      <w:color w:val="231F20"/>
                      <w:w w:val="105"/>
                      <w:sz w:val="22"/>
                    </w:rPr>
                    <w:t>mg/100g,</w:t>
                  </w:r>
                  <w:r>
                    <w:rPr>
                      <w:rFonts w:ascii="Calibri" w:hAnsi="Calibri"/>
                      <w:i/>
                      <w:color w:val="231F20"/>
                      <w:spacing w:val="-26"/>
                      <w:w w:val="105"/>
                      <w:sz w:val="22"/>
                    </w:rPr>
                    <w:t> </w:t>
                  </w:r>
                  <w:r>
                    <w:rPr>
                      <w:rFonts w:ascii="Calibri" w:hAnsi="Calibri"/>
                      <w:i/>
                      <w:color w:val="231F20"/>
                      <w:w w:val="105"/>
                      <w:sz w:val="22"/>
                    </w:rPr>
                    <w:t>Mesófilos</w:t>
                  </w:r>
                  <w:r>
                    <w:rPr>
                      <w:rFonts w:ascii="Calibri" w:hAnsi="Calibri"/>
                      <w:i/>
                      <w:color w:val="231F20"/>
                      <w:spacing w:val="-25"/>
                      <w:w w:val="105"/>
                      <w:sz w:val="22"/>
                    </w:rPr>
                    <w:t> </w:t>
                  </w:r>
                  <w:r>
                    <w:rPr>
                      <w:rFonts w:ascii="Calibri" w:hAnsi="Calibri"/>
                      <w:i/>
                      <w:color w:val="231F20"/>
                      <w:w w:val="105"/>
                      <w:sz w:val="22"/>
                    </w:rPr>
                    <w:t>Aerobios en</w:t>
                  </w:r>
                  <w:r>
                    <w:rPr>
                      <w:rFonts w:ascii="Calibri" w:hAnsi="Calibri"/>
                      <w:i/>
                      <w:color w:val="231F20"/>
                      <w:spacing w:val="-18"/>
                      <w:w w:val="105"/>
                      <w:sz w:val="22"/>
                    </w:rPr>
                    <w:t> </w:t>
                  </w:r>
                  <w:r>
                    <w:rPr>
                      <w:rFonts w:ascii="Calibri" w:hAnsi="Calibri"/>
                      <w:i/>
                      <w:color w:val="231F20"/>
                      <w:w w:val="105"/>
                      <w:sz w:val="22"/>
                    </w:rPr>
                    <w:t>UFC/g</w:t>
                  </w:r>
                  <w:r>
                    <w:rPr>
                      <w:rFonts w:ascii="Calibri" w:hAnsi="Calibri"/>
                      <w:i/>
                      <w:color w:val="231F20"/>
                      <w:spacing w:val="-18"/>
                      <w:w w:val="105"/>
                      <w:sz w:val="22"/>
                    </w:rPr>
                    <w:t> </w:t>
                  </w:r>
                  <w:r>
                    <w:rPr>
                      <w:rFonts w:ascii="Calibri" w:hAnsi="Calibri"/>
                      <w:i/>
                      <w:color w:val="231F20"/>
                      <w:w w:val="105"/>
                      <w:sz w:val="22"/>
                    </w:rPr>
                    <w:t>y</w:t>
                  </w:r>
                  <w:r>
                    <w:rPr>
                      <w:rFonts w:ascii="Calibri" w:hAnsi="Calibri"/>
                      <w:i/>
                      <w:color w:val="231F20"/>
                      <w:spacing w:val="-18"/>
                      <w:w w:val="105"/>
                      <w:sz w:val="22"/>
                    </w:rPr>
                    <w:t> </w:t>
                  </w:r>
                  <w:r>
                    <w:rPr>
                      <w:rFonts w:ascii="Calibri" w:hAnsi="Calibri"/>
                      <w:i/>
                      <w:color w:val="231F20"/>
                      <w:w w:val="105"/>
                      <w:sz w:val="22"/>
                    </w:rPr>
                    <w:t>sensorialmente</w:t>
                  </w:r>
                  <w:r>
                    <w:rPr>
                      <w:rFonts w:ascii="Calibri" w:hAnsi="Calibri"/>
                      <w:i/>
                      <w:color w:val="231F20"/>
                      <w:spacing w:val="-18"/>
                      <w:w w:val="105"/>
                      <w:sz w:val="22"/>
                    </w:rPr>
                    <w:t> </w:t>
                  </w:r>
                  <w:r>
                    <w:rPr>
                      <w:rFonts w:ascii="Calibri" w:hAnsi="Calibri"/>
                      <w:i/>
                      <w:color w:val="231F20"/>
                      <w:w w:val="105"/>
                      <w:sz w:val="22"/>
                    </w:rPr>
                    <w:t>el</w:t>
                  </w:r>
                  <w:r>
                    <w:rPr>
                      <w:rFonts w:ascii="Calibri" w:hAnsi="Calibri"/>
                      <w:i/>
                      <w:color w:val="231F20"/>
                      <w:spacing w:val="-18"/>
                      <w:w w:val="105"/>
                      <w:sz w:val="22"/>
                    </w:rPr>
                    <w:t> </w:t>
                  </w:r>
                  <w:r>
                    <w:rPr>
                      <w:rFonts w:ascii="Calibri" w:hAnsi="Calibri"/>
                      <w:i/>
                      <w:color w:val="231F20"/>
                      <w:spacing w:val="-4"/>
                      <w:w w:val="105"/>
                      <w:sz w:val="22"/>
                    </w:rPr>
                    <w:t>color,</w:t>
                  </w:r>
                  <w:r>
                    <w:rPr>
                      <w:rFonts w:ascii="Calibri" w:hAnsi="Calibri"/>
                      <w:i/>
                      <w:color w:val="231F20"/>
                      <w:spacing w:val="-18"/>
                      <w:w w:val="105"/>
                      <w:sz w:val="22"/>
                    </w:rPr>
                    <w:t> </w:t>
                  </w:r>
                  <w:r>
                    <w:rPr>
                      <w:rFonts w:ascii="Calibri" w:hAnsi="Calibri"/>
                      <w:i/>
                      <w:color w:val="231F20"/>
                      <w:w w:val="105"/>
                      <w:sz w:val="22"/>
                    </w:rPr>
                    <w:t>textura</w:t>
                  </w:r>
                  <w:r>
                    <w:rPr>
                      <w:rFonts w:ascii="Calibri" w:hAnsi="Calibri"/>
                      <w:i/>
                      <w:color w:val="231F20"/>
                      <w:spacing w:val="-18"/>
                      <w:w w:val="105"/>
                      <w:sz w:val="22"/>
                    </w:rPr>
                    <w:t> </w:t>
                  </w:r>
                  <w:r>
                    <w:rPr>
                      <w:rFonts w:ascii="Calibri" w:hAnsi="Calibri"/>
                      <w:i/>
                      <w:color w:val="231F20"/>
                      <w:w w:val="105"/>
                      <w:sz w:val="22"/>
                    </w:rPr>
                    <w:t>y</w:t>
                  </w:r>
                  <w:r>
                    <w:rPr>
                      <w:rFonts w:ascii="Calibri" w:hAnsi="Calibri"/>
                      <w:i/>
                      <w:color w:val="231F20"/>
                      <w:spacing w:val="-18"/>
                      <w:w w:val="105"/>
                      <w:sz w:val="22"/>
                    </w:rPr>
                    <w:t> </w:t>
                  </w:r>
                  <w:r>
                    <w:rPr>
                      <w:rFonts w:ascii="Calibri" w:hAnsi="Calibri"/>
                      <w:i/>
                      <w:color w:val="231F20"/>
                      <w:spacing w:val="-4"/>
                      <w:w w:val="105"/>
                      <w:sz w:val="22"/>
                    </w:rPr>
                    <w:t>olor,</w:t>
                  </w:r>
                  <w:r>
                    <w:rPr>
                      <w:rFonts w:ascii="Calibri" w:hAnsi="Calibri"/>
                      <w:i/>
                      <w:color w:val="231F20"/>
                      <w:spacing w:val="-18"/>
                      <w:w w:val="105"/>
                      <w:sz w:val="22"/>
                    </w:rPr>
                    <w:t> </w:t>
                  </w:r>
                  <w:r>
                    <w:rPr>
                      <w:rFonts w:ascii="Calibri" w:hAnsi="Calibri"/>
                      <w:i/>
                      <w:color w:val="231F20"/>
                      <w:w w:val="105"/>
                      <w:sz w:val="22"/>
                    </w:rPr>
                    <w:t>como</w:t>
                  </w:r>
                  <w:r>
                    <w:rPr>
                      <w:rFonts w:ascii="Calibri" w:hAnsi="Calibri"/>
                      <w:i/>
                      <w:color w:val="231F20"/>
                      <w:spacing w:val="-18"/>
                      <w:w w:val="105"/>
                      <w:sz w:val="22"/>
                    </w:rPr>
                    <w:t> </w:t>
                  </w:r>
                  <w:r>
                    <w:rPr>
                      <w:rFonts w:ascii="Calibri" w:hAnsi="Calibri"/>
                      <w:i/>
                      <w:color w:val="231F20"/>
                      <w:w w:val="105"/>
                      <w:sz w:val="22"/>
                    </w:rPr>
                    <w:t>indicadores</w:t>
                  </w:r>
                  <w:r>
                    <w:rPr>
                      <w:rFonts w:ascii="Calibri" w:hAnsi="Calibri"/>
                      <w:i/>
                      <w:color w:val="231F20"/>
                      <w:spacing w:val="-18"/>
                      <w:w w:val="105"/>
                      <w:sz w:val="22"/>
                    </w:rPr>
                    <w:t> </w:t>
                  </w:r>
                  <w:r>
                    <w:rPr>
                      <w:rFonts w:ascii="Calibri" w:hAnsi="Calibri"/>
                      <w:i/>
                      <w:color w:val="231F20"/>
                      <w:w w:val="105"/>
                      <w:sz w:val="22"/>
                    </w:rPr>
                    <w:t>de</w:t>
                  </w:r>
                  <w:r>
                    <w:rPr>
                      <w:rFonts w:ascii="Calibri" w:hAnsi="Calibri"/>
                      <w:i/>
                      <w:color w:val="231F20"/>
                      <w:spacing w:val="-18"/>
                      <w:w w:val="105"/>
                      <w:sz w:val="22"/>
                    </w:rPr>
                    <w:t> </w:t>
                  </w:r>
                  <w:r>
                    <w:rPr>
                      <w:rFonts w:ascii="Calibri" w:hAnsi="Calibri"/>
                      <w:i/>
                      <w:color w:val="231F20"/>
                      <w:w w:val="105"/>
                      <w:sz w:val="22"/>
                    </w:rPr>
                    <w:t>calidad</w:t>
                  </w:r>
                  <w:r>
                    <w:rPr>
                      <w:rFonts w:ascii="Calibri" w:hAnsi="Calibri"/>
                      <w:i/>
                      <w:color w:val="231F20"/>
                      <w:spacing w:val="-18"/>
                      <w:w w:val="105"/>
                      <w:sz w:val="22"/>
                    </w:rPr>
                    <w:t> </w:t>
                  </w:r>
                  <w:r>
                    <w:rPr>
                      <w:rFonts w:ascii="Calibri" w:hAnsi="Calibri"/>
                      <w:i/>
                      <w:color w:val="231F20"/>
                      <w:w w:val="105"/>
                      <w:sz w:val="22"/>
                    </w:rPr>
                    <w:t>en</w:t>
                  </w:r>
                  <w:r>
                    <w:rPr>
                      <w:rFonts w:ascii="Calibri" w:hAnsi="Calibri"/>
                      <w:i/>
                      <w:color w:val="231F20"/>
                      <w:spacing w:val="-18"/>
                      <w:w w:val="105"/>
                      <w:sz w:val="22"/>
                    </w:rPr>
                    <w:t> </w:t>
                  </w:r>
                  <w:r>
                    <w:rPr>
                      <w:rFonts w:ascii="Calibri" w:hAnsi="Calibri"/>
                      <w:i/>
                      <w:color w:val="231F20"/>
                      <w:w w:val="105"/>
                      <w:sz w:val="22"/>
                    </w:rPr>
                    <w:t>la</w:t>
                  </w:r>
                  <w:r>
                    <w:rPr>
                      <w:rFonts w:ascii="Calibri" w:hAnsi="Calibri"/>
                      <w:i/>
                      <w:color w:val="231F20"/>
                      <w:spacing w:val="-18"/>
                      <w:w w:val="105"/>
                      <w:sz w:val="22"/>
                    </w:rPr>
                    <w:t> </w:t>
                  </w:r>
                  <w:r>
                    <w:rPr>
                      <w:rFonts w:ascii="Calibri" w:hAnsi="Calibri"/>
                      <w:i/>
                      <w:color w:val="231F20"/>
                      <w:w w:val="105"/>
                      <w:sz w:val="22"/>
                    </w:rPr>
                    <w:t>vida</w:t>
                  </w:r>
                  <w:r>
                    <w:rPr>
                      <w:rFonts w:ascii="Calibri" w:hAnsi="Calibri"/>
                      <w:i/>
                      <w:color w:val="231F20"/>
                      <w:spacing w:val="-18"/>
                      <w:w w:val="105"/>
                      <w:sz w:val="22"/>
                    </w:rPr>
                    <w:t> </w:t>
                  </w:r>
                  <w:r>
                    <w:rPr>
                      <w:rFonts w:ascii="Calibri" w:hAnsi="Calibri"/>
                      <w:i/>
                      <w:color w:val="231F20"/>
                      <w:w w:val="105"/>
                      <w:sz w:val="22"/>
                    </w:rPr>
                    <w:t>útil</w:t>
                  </w:r>
                  <w:r>
                    <w:rPr>
                      <w:rFonts w:ascii="Calibri" w:hAnsi="Calibri"/>
                      <w:i/>
                      <w:color w:val="231F20"/>
                      <w:spacing w:val="-18"/>
                      <w:w w:val="105"/>
                      <w:sz w:val="22"/>
                    </w:rPr>
                    <w:t> </w:t>
                  </w:r>
                  <w:r>
                    <w:rPr>
                      <w:rFonts w:ascii="Calibri" w:hAnsi="Calibri"/>
                      <w:i/>
                      <w:color w:val="231F20"/>
                      <w:w w:val="105"/>
                      <w:sz w:val="22"/>
                    </w:rPr>
                    <w:t>del</w:t>
                  </w:r>
                  <w:r>
                    <w:rPr>
                      <w:rFonts w:ascii="Calibri" w:hAnsi="Calibri"/>
                      <w:i/>
                      <w:color w:val="231F20"/>
                      <w:spacing w:val="-18"/>
                      <w:w w:val="105"/>
                      <w:sz w:val="22"/>
                    </w:rPr>
                    <w:t> </w:t>
                  </w:r>
                  <w:r>
                    <w:rPr>
                      <w:rFonts w:ascii="Calibri" w:hAnsi="Calibri"/>
                      <w:i/>
                      <w:color w:val="231F20"/>
                      <w:w w:val="105"/>
                      <w:sz w:val="22"/>
                    </w:rPr>
                    <w:t>filete</w:t>
                  </w:r>
                  <w:r>
                    <w:rPr>
                      <w:rFonts w:ascii="Calibri" w:hAnsi="Calibri"/>
                      <w:i/>
                      <w:color w:val="231F20"/>
                      <w:spacing w:val="-18"/>
                      <w:w w:val="105"/>
                      <w:sz w:val="22"/>
                    </w:rPr>
                    <w:t> </w:t>
                  </w:r>
                  <w:r>
                    <w:rPr>
                      <w:rFonts w:ascii="Calibri" w:hAnsi="Calibri"/>
                      <w:i/>
                      <w:color w:val="231F20"/>
                      <w:w w:val="105"/>
                      <w:sz w:val="22"/>
                    </w:rPr>
                    <w:t>y con</w:t>
                  </w:r>
                  <w:r>
                    <w:rPr>
                      <w:rFonts w:ascii="Calibri" w:hAnsi="Calibri"/>
                      <w:i/>
                      <w:color w:val="231F20"/>
                      <w:spacing w:val="-34"/>
                      <w:w w:val="105"/>
                      <w:sz w:val="22"/>
                    </w:rPr>
                    <w:t> </w:t>
                  </w:r>
                  <w:r>
                    <w:rPr>
                      <w:rFonts w:ascii="Calibri" w:hAnsi="Calibri"/>
                      <w:i/>
                      <w:color w:val="231F20"/>
                      <w:w w:val="105"/>
                      <w:sz w:val="22"/>
                    </w:rPr>
                    <w:t>el</w:t>
                  </w:r>
                  <w:r>
                    <w:rPr>
                      <w:rFonts w:ascii="Calibri" w:hAnsi="Calibri"/>
                      <w:i/>
                      <w:color w:val="231F20"/>
                      <w:spacing w:val="-34"/>
                      <w:w w:val="105"/>
                      <w:sz w:val="22"/>
                    </w:rPr>
                    <w:t> </w:t>
                  </w:r>
                  <w:r>
                    <w:rPr>
                      <w:rFonts w:ascii="Calibri" w:hAnsi="Calibri"/>
                      <w:i/>
                      <w:color w:val="231F20"/>
                      <w:w w:val="105"/>
                      <w:sz w:val="22"/>
                    </w:rPr>
                    <w:t>fin</w:t>
                  </w:r>
                  <w:r>
                    <w:rPr>
                      <w:rFonts w:ascii="Calibri" w:hAnsi="Calibri"/>
                      <w:i/>
                      <w:color w:val="231F20"/>
                      <w:spacing w:val="-34"/>
                      <w:w w:val="105"/>
                      <w:sz w:val="22"/>
                    </w:rPr>
                    <w:t> </w:t>
                  </w:r>
                  <w:r>
                    <w:rPr>
                      <w:rFonts w:ascii="Calibri" w:hAnsi="Calibri"/>
                      <w:i/>
                      <w:color w:val="231F20"/>
                      <w:w w:val="105"/>
                      <w:sz w:val="22"/>
                    </w:rPr>
                    <w:t>de</w:t>
                  </w:r>
                  <w:r>
                    <w:rPr>
                      <w:rFonts w:ascii="Calibri" w:hAnsi="Calibri"/>
                      <w:i/>
                      <w:color w:val="231F20"/>
                      <w:spacing w:val="-34"/>
                      <w:w w:val="105"/>
                      <w:sz w:val="22"/>
                    </w:rPr>
                    <w:t> </w:t>
                  </w:r>
                  <w:r>
                    <w:rPr>
                      <w:rFonts w:ascii="Calibri" w:hAnsi="Calibri"/>
                      <w:i/>
                      <w:color w:val="231F20"/>
                      <w:w w:val="105"/>
                      <w:sz w:val="22"/>
                    </w:rPr>
                    <w:t>determinar</w:t>
                  </w:r>
                  <w:r>
                    <w:rPr>
                      <w:rFonts w:ascii="Calibri" w:hAnsi="Calibri"/>
                      <w:i/>
                      <w:color w:val="231F20"/>
                      <w:spacing w:val="-34"/>
                      <w:w w:val="105"/>
                      <w:sz w:val="22"/>
                    </w:rPr>
                    <w:t> </w:t>
                  </w:r>
                  <w:r>
                    <w:rPr>
                      <w:rFonts w:ascii="Calibri" w:hAnsi="Calibri"/>
                      <w:i/>
                      <w:color w:val="231F20"/>
                      <w:w w:val="105"/>
                      <w:sz w:val="22"/>
                    </w:rPr>
                    <w:t>el</w:t>
                  </w:r>
                  <w:r>
                    <w:rPr>
                      <w:rFonts w:ascii="Calibri" w:hAnsi="Calibri"/>
                      <w:i/>
                      <w:color w:val="231F20"/>
                      <w:spacing w:val="-34"/>
                      <w:w w:val="105"/>
                      <w:sz w:val="22"/>
                    </w:rPr>
                    <w:t> </w:t>
                  </w:r>
                  <w:r>
                    <w:rPr>
                      <w:rFonts w:ascii="Calibri" w:hAnsi="Calibri"/>
                      <w:i/>
                      <w:color w:val="231F20"/>
                      <w:w w:val="105"/>
                      <w:sz w:val="22"/>
                    </w:rPr>
                    <w:t>mejor</w:t>
                  </w:r>
                  <w:r>
                    <w:rPr>
                      <w:rFonts w:ascii="Calibri" w:hAnsi="Calibri"/>
                      <w:i/>
                      <w:color w:val="231F20"/>
                      <w:spacing w:val="-34"/>
                      <w:w w:val="105"/>
                      <w:sz w:val="22"/>
                    </w:rPr>
                    <w:t> </w:t>
                  </w:r>
                  <w:r>
                    <w:rPr>
                      <w:rFonts w:ascii="Calibri" w:hAnsi="Calibri"/>
                      <w:i/>
                      <w:color w:val="231F20"/>
                      <w:w w:val="105"/>
                      <w:sz w:val="22"/>
                    </w:rPr>
                    <w:t>tratamiento.</w:t>
                  </w:r>
                  <w:r>
                    <w:rPr>
                      <w:rFonts w:ascii="Calibri" w:hAnsi="Calibri"/>
                      <w:i/>
                      <w:color w:val="231F20"/>
                      <w:spacing w:val="-34"/>
                      <w:w w:val="105"/>
                      <w:sz w:val="22"/>
                    </w:rPr>
                    <w:t> </w:t>
                  </w:r>
                  <w:r>
                    <w:rPr>
                      <w:rFonts w:ascii="Calibri" w:hAnsi="Calibri"/>
                      <w:i/>
                      <w:color w:val="231F20"/>
                      <w:w w:val="105"/>
                      <w:sz w:val="22"/>
                    </w:rPr>
                    <w:t>Los</w:t>
                  </w:r>
                  <w:r>
                    <w:rPr>
                      <w:rFonts w:ascii="Calibri" w:hAnsi="Calibri"/>
                      <w:i/>
                      <w:color w:val="231F20"/>
                      <w:spacing w:val="-34"/>
                      <w:w w:val="105"/>
                      <w:sz w:val="22"/>
                    </w:rPr>
                    <w:t> </w:t>
                  </w:r>
                  <w:r>
                    <w:rPr>
                      <w:rFonts w:ascii="Calibri" w:hAnsi="Calibri"/>
                      <w:i/>
                      <w:color w:val="231F20"/>
                      <w:w w:val="105"/>
                      <w:sz w:val="22"/>
                    </w:rPr>
                    <w:t>resultados</w:t>
                  </w:r>
                  <w:r>
                    <w:rPr>
                      <w:rFonts w:ascii="Calibri" w:hAnsi="Calibri"/>
                      <w:i/>
                      <w:color w:val="231F20"/>
                      <w:spacing w:val="-34"/>
                      <w:w w:val="105"/>
                      <w:sz w:val="22"/>
                    </w:rPr>
                    <w:t> </w:t>
                  </w:r>
                  <w:r>
                    <w:rPr>
                      <w:rFonts w:ascii="Calibri" w:hAnsi="Calibri"/>
                      <w:i/>
                      <w:color w:val="231F20"/>
                      <w:w w:val="105"/>
                      <w:sz w:val="22"/>
                    </w:rPr>
                    <w:t>no</w:t>
                  </w:r>
                  <w:r>
                    <w:rPr>
                      <w:rFonts w:ascii="Calibri" w:hAnsi="Calibri"/>
                      <w:i/>
                      <w:color w:val="231F20"/>
                      <w:spacing w:val="-34"/>
                      <w:w w:val="105"/>
                      <w:sz w:val="22"/>
                    </w:rPr>
                    <w:t> </w:t>
                  </w:r>
                  <w:r>
                    <w:rPr>
                      <w:rFonts w:ascii="Calibri" w:hAnsi="Calibri"/>
                      <w:i/>
                      <w:color w:val="231F20"/>
                      <w:w w:val="105"/>
                      <w:sz w:val="22"/>
                    </w:rPr>
                    <w:t>mostraron</w:t>
                  </w:r>
                  <w:r>
                    <w:rPr>
                      <w:rFonts w:ascii="Calibri" w:hAnsi="Calibri"/>
                      <w:i/>
                      <w:color w:val="231F20"/>
                      <w:spacing w:val="-34"/>
                      <w:w w:val="105"/>
                      <w:sz w:val="22"/>
                    </w:rPr>
                    <w:t> </w:t>
                  </w:r>
                  <w:r>
                    <w:rPr>
                      <w:rFonts w:ascii="Calibri" w:hAnsi="Calibri"/>
                      <w:i/>
                      <w:color w:val="231F20"/>
                      <w:w w:val="105"/>
                      <w:sz w:val="22"/>
                    </w:rPr>
                    <w:t>diferencias</w:t>
                  </w:r>
                  <w:r>
                    <w:rPr>
                      <w:rFonts w:ascii="Calibri" w:hAnsi="Calibri"/>
                      <w:i/>
                      <w:color w:val="231F20"/>
                      <w:spacing w:val="-34"/>
                      <w:w w:val="105"/>
                      <w:sz w:val="22"/>
                    </w:rPr>
                    <w:t> </w:t>
                  </w:r>
                  <w:r>
                    <w:rPr>
                      <w:rFonts w:ascii="Calibri" w:hAnsi="Calibri"/>
                      <w:i/>
                      <w:color w:val="231F20"/>
                      <w:w w:val="105"/>
                      <w:sz w:val="22"/>
                    </w:rPr>
                    <w:t>significativas</w:t>
                  </w:r>
                  <w:r>
                    <w:rPr>
                      <w:rFonts w:ascii="Calibri" w:hAnsi="Calibri"/>
                      <w:i/>
                      <w:color w:val="231F20"/>
                      <w:spacing w:val="-34"/>
                      <w:w w:val="105"/>
                      <w:sz w:val="22"/>
                    </w:rPr>
                    <w:t> </w:t>
                  </w:r>
                  <w:r>
                    <w:rPr>
                      <w:rFonts w:ascii="Calibri" w:hAnsi="Calibri"/>
                      <w:i/>
                      <w:color w:val="231F20"/>
                      <w:w w:val="105"/>
                      <w:sz w:val="22"/>
                    </w:rPr>
                    <w:t>para </w:t>
                  </w:r>
                  <w:r>
                    <w:rPr>
                      <w:rFonts w:ascii="Calibri" w:hAnsi="Calibri"/>
                      <w:i/>
                      <w:color w:val="231F20"/>
                      <w:sz w:val="22"/>
                    </w:rPr>
                    <w:t>NBV y Mesófilos Aerobios, estadísticamente todos los tratamientos tienen igual comportamiento entre sí </w:t>
                  </w:r>
                  <w:r>
                    <w:rPr>
                      <w:rFonts w:ascii="Calibri" w:hAnsi="Calibri"/>
                      <w:i/>
                      <w:color w:val="231F20"/>
                      <w:w w:val="105"/>
                      <w:sz w:val="22"/>
                    </w:rPr>
                    <w:t>y</w:t>
                  </w:r>
                  <w:r>
                    <w:rPr>
                      <w:rFonts w:ascii="Calibri" w:hAnsi="Calibri"/>
                      <w:i/>
                      <w:color w:val="231F20"/>
                      <w:spacing w:val="-28"/>
                      <w:w w:val="105"/>
                      <w:sz w:val="22"/>
                    </w:rPr>
                    <w:t> </w:t>
                  </w:r>
                  <w:r>
                    <w:rPr>
                      <w:rFonts w:ascii="Calibri" w:hAnsi="Calibri"/>
                      <w:i/>
                      <w:color w:val="231F20"/>
                      <w:w w:val="105"/>
                      <w:sz w:val="22"/>
                    </w:rPr>
                    <w:t>resultan</w:t>
                  </w:r>
                  <w:r>
                    <w:rPr>
                      <w:rFonts w:ascii="Calibri" w:hAnsi="Calibri"/>
                      <w:i/>
                      <w:color w:val="231F20"/>
                      <w:spacing w:val="-28"/>
                      <w:w w:val="105"/>
                      <w:sz w:val="22"/>
                    </w:rPr>
                    <w:t> </w:t>
                  </w:r>
                  <w:r>
                    <w:rPr>
                      <w:rFonts w:ascii="Calibri" w:hAnsi="Calibri"/>
                      <w:i/>
                      <w:color w:val="231F20"/>
                      <w:w w:val="105"/>
                      <w:sz w:val="22"/>
                    </w:rPr>
                    <w:t>estadísticamente</w:t>
                  </w:r>
                  <w:r>
                    <w:rPr>
                      <w:rFonts w:ascii="Calibri" w:hAnsi="Calibri"/>
                      <w:i/>
                      <w:color w:val="231F20"/>
                      <w:spacing w:val="-28"/>
                      <w:w w:val="105"/>
                      <w:sz w:val="22"/>
                    </w:rPr>
                    <w:t> </w:t>
                  </w:r>
                  <w:r>
                    <w:rPr>
                      <w:rFonts w:ascii="Calibri" w:hAnsi="Calibri"/>
                      <w:i/>
                      <w:color w:val="231F20"/>
                      <w:w w:val="105"/>
                      <w:sz w:val="22"/>
                    </w:rPr>
                    <w:t>diferentes</w:t>
                  </w:r>
                  <w:r>
                    <w:rPr>
                      <w:rFonts w:ascii="Calibri" w:hAnsi="Calibri"/>
                      <w:i/>
                      <w:color w:val="231F20"/>
                      <w:spacing w:val="-28"/>
                      <w:w w:val="105"/>
                      <w:sz w:val="22"/>
                    </w:rPr>
                    <w:t> </w:t>
                  </w:r>
                  <w:r>
                    <w:rPr>
                      <w:rFonts w:ascii="Calibri" w:hAnsi="Calibri"/>
                      <w:i/>
                      <w:color w:val="231F20"/>
                      <w:w w:val="105"/>
                      <w:sz w:val="22"/>
                    </w:rPr>
                    <w:t>con</w:t>
                  </w:r>
                  <w:r>
                    <w:rPr>
                      <w:rFonts w:ascii="Calibri" w:hAnsi="Calibri"/>
                      <w:i/>
                      <w:color w:val="231F20"/>
                      <w:spacing w:val="-28"/>
                      <w:w w:val="105"/>
                      <w:sz w:val="22"/>
                    </w:rPr>
                    <w:t> </w:t>
                  </w:r>
                  <w:r>
                    <w:rPr>
                      <w:rFonts w:ascii="Calibri" w:hAnsi="Calibri"/>
                      <w:i/>
                      <w:color w:val="231F20"/>
                      <w:w w:val="105"/>
                      <w:sz w:val="22"/>
                    </w:rPr>
                    <w:t>respecto</w:t>
                  </w:r>
                  <w:r>
                    <w:rPr>
                      <w:rFonts w:ascii="Calibri" w:hAnsi="Calibri"/>
                      <w:i/>
                      <w:color w:val="231F20"/>
                      <w:spacing w:val="-28"/>
                      <w:w w:val="105"/>
                      <w:sz w:val="22"/>
                    </w:rPr>
                    <w:t> </w:t>
                  </w:r>
                  <w:r>
                    <w:rPr>
                      <w:rFonts w:ascii="Calibri" w:hAnsi="Calibri"/>
                      <w:i/>
                      <w:color w:val="231F20"/>
                      <w:w w:val="105"/>
                      <w:sz w:val="22"/>
                    </w:rPr>
                    <w:t>al</w:t>
                  </w:r>
                  <w:r>
                    <w:rPr>
                      <w:rFonts w:ascii="Calibri" w:hAnsi="Calibri"/>
                      <w:i/>
                      <w:color w:val="231F20"/>
                      <w:spacing w:val="-28"/>
                      <w:w w:val="105"/>
                      <w:sz w:val="22"/>
                    </w:rPr>
                    <w:t> </w:t>
                  </w:r>
                  <w:r>
                    <w:rPr>
                      <w:rFonts w:ascii="Calibri" w:hAnsi="Calibri"/>
                      <w:i/>
                      <w:color w:val="231F20"/>
                      <w:w w:val="105"/>
                      <w:sz w:val="22"/>
                    </w:rPr>
                    <w:t>testigo.</w:t>
                  </w:r>
                  <w:r>
                    <w:rPr>
                      <w:rFonts w:ascii="Calibri" w:hAnsi="Calibri"/>
                      <w:i/>
                      <w:color w:val="231F20"/>
                      <w:spacing w:val="-28"/>
                      <w:w w:val="105"/>
                      <w:sz w:val="22"/>
                    </w:rPr>
                    <w:t> </w:t>
                  </w:r>
                  <w:r>
                    <w:rPr>
                      <w:rFonts w:ascii="Calibri" w:hAnsi="Calibri"/>
                      <w:i/>
                      <w:color w:val="231F20"/>
                      <w:w w:val="105"/>
                      <w:sz w:val="22"/>
                    </w:rPr>
                    <w:t>El</w:t>
                  </w:r>
                  <w:r>
                    <w:rPr>
                      <w:rFonts w:ascii="Calibri" w:hAnsi="Calibri"/>
                      <w:i/>
                      <w:color w:val="231F20"/>
                      <w:spacing w:val="-28"/>
                      <w:w w:val="105"/>
                      <w:sz w:val="22"/>
                    </w:rPr>
                    <w:t> </w:t>
                  </w:r>
                  <w:r>
                    <w:rPr>
                      <w:rFonts w:ascii="Calibri" w:hAnsi="Calibri"/>
                      <w:i/>
                      <w:color w:val="231F20"/>
                      <w:w w:val="105"/>
                      <w:sz w:val="22"/>
                    </w:rPr>
                    <w:t>análisis</w:t>
                  </w:r>
                  <w:r>
                    <w:rPr>
                      <w:rFonts w:ascii="Calibri" w:hAnsi="Calibri"/>
                      <w:i/>
                      <w:color w:val="231F20"/>
                      <w:spacing w:val="-28"/>
                      <w:w w:val="105"/>
                      <w:sz w:val="22"/>
                    </w:rPr>
                    <w:t> </w:t>
                  </w:r>
                  <w:r>
                    <w:rPr>
                      <w:rFonts w:ascii="Calibri" w:hAnsi="Calibri"/>
                      <w:i/>
                      <w:color w:val="231F20"/>
                      <w:w w:val="105"/>
                      <w:sz w:val="22"/>
                    </w:rPr>
                    <w:t>organoléptico</w:t>
                  </w:r>
                  <w:r>
                    <w:rPr>
                      <w:rFonts w:ascii="Calibri" w:hAnsi="Calibri"/>
                      <w:i/>
                      <w:color w:val="231F20"/>
                      <w:spacing w:val="-28"/>
                      <w:w w:val="105"/>
                      <w:sz w:val="22"/>
                    </w:rPr>
                    <w:t> </w:t>
                  </w:r>
                  <w:r>
                    <w:rPr>
                      <w:rFonts w:ascii="Calibri" w:hAnsi="Calibri"/>
                      <w:i/>
                      <w:color w:val="231F20"/>
                      <w:w w:val="105"/>
                      <w:sz w:val="22"/>
                    </w:rPr>
                    <w:t>indica</w:t>
                  </w:r>
                  <w:r>
                    <w:rPr>
                      <w:rFonts w:ascii="Calibri" w:hAnsi="Calibri"/>
                      <w:i/>
                      <w:color w:val="231F20"/>
                      <w:spacing w:val="-28"/>
                      <w:w w:val="105"/>
                      <w:sz w:val="22"/>
                    </w:rPr>
                    <w:t> </w:t>
                  </w:r>
                  <w:r>
                    <w:rPr>
                      <w:rFonts w:ascii="Calibri" w:hAnsi="Calibri"/>
                      <w:i/>
                      <w:color w:val="231F20"/>
                      <w:w w:val="105"/>
                      <w:sz w:val="22"/>
                    </w:rPr>
                    <w:t>que</w:t>
                  </w:r>
                  <w:r>
                    <w:rPr>
                      <w:rFonts w:ascii="Calibri" w:hAnsi="Calibri"/>
                      <w:i/>
                      <w:color w:val="231F20"/>
                      <w:spacing w:val="-28"/>
                      <w:w w:val="105"/>
                      <w:sz w:val="22"/>
                    </w:rPr>
                    <w:t> </w:t>
                  </w:r>
                  <w:r>
                    <w:rPr>
                      <w:rFonts w:ascii="Calibri" w:hAnsi="Calibri"/>
                      <w:i/>
                      <w:color w:val="231F20"/>
                      <w:w w:val="105"/>
                      <w:sz w:val="22"/>
                    </w:rPr>
                    <w:t>todos los</w:t>
                  </w:r>
                  <w:r>
                    <w:rPr>
                      <w:rFonts w:ascii="Calibri" w:hAnsi="Calibri"/>
                      <w:i/>
                      <w:color w:val="231F20"/>
                      <w:spacing w:val="-27"/>
                      <w:w w:val="105"/>
                      <w:sz w:val="22"/>
                    </w:rPr>
                    <w:t> </w:t>
                  </w:r>
                  <w:r>
                    <w:rPr>
                      <w:rFonts w:ascii="Calibri" w:hAnsi="Calibri"/>
                      <w:i/>
                      <w:color w:val="231F20"/>
                      <w:w w:val="105"/>
                      <w:sz w:val="22"/>
                    </w:rPr>
                    <w:t>tratamientos</w:t>
                  </w:r>
                  <w:r>
                    <w:rPr>
                      <w:rFonts w:ascii="Calibri" w:hAnsi="Calibri"/>
                      <w:i/>
                      <w:color w:val="231F20"/>
                      <w:spacing w:val="-27"/>
                      <w:w w:val="105"/>
                      <w:sz w:val="22"/>
                    </w:rPr>
                    <w:t> </w:t>
                  </w:r>
                  <w:r>
                    <w:rPr>
                      <w:rFonts w:ascii="Calibri" w:hAnsi="Calibri"/>
                      <w:i/>
                      <w:color w:val="231F20"/>
                      <w:w w:val="105"/>
                      <w:sz w:val="22"/>
                    </w:rPr>
                    <w:t>conservan</w:t>
                  </w:r>
                  <w:r>
                    <w:rPr>
                      <w:rFonts w:ascii="Calibri" w:hAnsi="Calibri"/>
                      <w:i/>
                      <w:color w:val="231F20"/>
                      <w:spacing w:val="-27"/>
                      <w:w w:val="105"/>
                      <w:sz w:val="22"/>
                    </w:rPr>
                    <w:t> </w:t>
                  </w:r>
                  <w:r>
                    <w:rPr>
                      <w:rFonts w:ascii="Calibri" w:hAnsi="Calibri"/>
                      <w:i/>
                      <w:color w:val="231F20"/>
                      <w:w w:val="105"/>
                      <w:sz w:val="22"/>
                    </w:rPr>
                    <w:t>las</w:t>
                  </w:r>
                  <w:r>
                    <w:rPr>
                      <w:rFonts w:ascii="Calibri" w:hAnsi="Calibri"/>
                      <w:i/>
                      <w:color w:val="231F20"/>
                      <w:spacing w:val="-27"/>
                      <w:w w:val="105"/>
                      <w:sz w:val="22"/>
                    </w:rPr>
                    <w:t> </w:t>
                  </w:r>
                  <w:r>
                    <w:rPr>
                      <w:rFonts w:ascii="Calibri" w:hAnsi="Calibri"/>
                      <w:i/>
                      <w:color w:val="231F20"/>
                      <w:w w:val="105"/>
                      <w:sz w:val="22"/>
                    </w:rPr>
                    <w:t>características</w:t>
                  </w:r>
                  <w:r>
                    <w:rPr>
                      <w:rFonts w:ascii="Calibri" w:hAnsi="Calibri"/>
                      <w:i/>
                      <w:color w:val="231F20"/>
                      <w:spacing w:val="-27"/>
                      <w:w w:val="105"/>
                      <w:sz w:val="22"/>
                    </w:rPr>
                    <w:t> </w:t>
                  </w:r>
                  <w:r>
                    <w:rPr>
                      <w:rFonts w:ascii="Calibri" w:hAnsi="Calibri"/>
                      <w:i/>
                      <w:color w:val="231F20"/>
                      <w:w w:val="105"/>
                      <w:sz w:val="22"/>
                    </w:rPr>
                    <w:t>hasta</w:t>
                  </w:r>
                  <w:r>
                    <w:rPr>
                      <w:rFonts w:ascii="Calibri" w:hAnsi="Calibri"/>
                      <w:i/>
                      <w:color w:val="231F20"/>
                      <w:spacing w:val="-27"/>
                      <w:w w:val="105"/>
                      <w:sz w:val="22"/>
                    </w:rPr>
                    <w:t> </w:t>
                  </w:r>
                  <w:r>
                    <w:rPr>
                      <w:rFonts w:ascii="Calibri" w:hAnsi="Calibri"/>
                      <w:i/>
                      <w:color w:val="231F20"/>
                      <w:w w:val="105"/>
                      <w:sz w:val="22"/>
                    </w:rPr>
                    <w:t>el</w:t>
                  </w:r>
                  <w:r>
                    <w:rPr>
                      <w:rFonts w:ascii="Calibri" w:hAnsi="Calibri"/>
                      <w:i/>
                      <w:color w:val="231F20"/>
                      <w:spacing w:val="-27"/>
                      <w:w w:val="105"/>
                      <w:sz w:val="22"/>
                    </w:rPr>
                    <w:t> </w:t>
                  </w:r>
                  <w:r>
                    <w:rPr>
                      <w:rFonts w:ascii="Calibri" w:hAnsi="Calibri"/>
                      <w:i/>
                      <w:color w:val="231F20"/>
                      <w:w w:val="105"/>
                      <w:sz w:val="22"/>
                    </w:rPr>
                    <w:t>noveno</w:t>
                  </w:r>
                  <w:r>
                    <w:rPr>
                      <w:rFonts w:ascii="Calibri" w:hAnsi="Calibri"/>
                      <w:i/>
                      <w:color w:val="231F20"/>
                      <w:spacing w:val="-27"/>
                      <w:w w:val="105"/>
                      <w:sz w:val="22"/>
                    </w:rPr>
                    <w:t> </w:t>
                  </w:r>
                  <w:r>
                    <w:rPr>
                      <w:rFonts w:ascii="Calibri" w:hAnsi="Calibri"/>
                      <w:i/>
                      <w:color w:val="231F20"/>
                      <w:w w:val="105"/>
                      <w:sz w:val="22"/>
                    </w:rPr>
                    <w:t>día,</w:t>
                  </w:r>
                  <w:r>
                    <w:rPr>
                      <w:rFonts w:ascii="Calibri" w:hAnsi="Calibri"/>
                      <w:i/>
                      <w:color w:val="231F20"/>
                      <w:spacing w:val="-27"/>
                      <w:w w:val="105"/>
                      <w:sz w:val="22"/>
                    </w:rPr>
                    <w:t> </w:t>
                  </w:r>
                  <w:r>
                    <w:rPr>
                      <w:rFonts w:ascii="Calibri" w:hAnsi="Calibri"/>
                      <w:i/>
                      <w:color w:val="231F20"/>
                      <w:w w:val="105"/>
                      <w:sz w:val="22"/>
                    </w:rPr>
                    <w:t>mostrando</w:t>
                  </w:r>
                  <w:r>
                    <w:rPr>
                      <w:rFonts w:ascii="Calibri" w:hAnsi="Calibri"/>
                      <w:i/>
                      <w:color w:val="231F20"/>
                      <w:spacing w:val="-27"/>
                      <w:w w:val="105"/>
                      <w:sz w:val="22"/>
                    </w:rPr>
                    <w:t> </w:t>
                  </w:r>
                  <w:r>
                    <w:rPr>
                      <w:rFonts w:ascii="Calibri" w:hAnsi="Calibri"/>
                      <w:i/>
                      <w:color w:val="231F20"/>
                      <w:w w:val="105"/>
                      <w:sz w:val="22"/>
                    </w:rPr>
                    <w:t>que</w:t>
                  </w:r>
                  <w:r>
                    <w:rPr>
                      <w:rFonts w:ascii="Calibri" w:hAnsi="Calibri"/>
                      <w:i/>
                      <w:color w:val="231F20"/>
                      <w:spacing w:val="-27"/>
                      <w:w w:val="105"/>
                      <w:sz w:val="22"/>
                    </w:rPr>
                    <w:t> </w:t>
                  </w:r>
                  <w:r>
                    <w:rPr>
                      <w:rFonts w:ascii="Calibri" w:hAnsi="Calibri"/>
                      <w:i/>
                      <w:color w:val="231F20"/>
                      <w:w w:val="105"/>
                      <w:sz w:val="22"/>
                    </w:rPr>
                    <w:t>el</w:t>
                  </w:r>
                  <w:r>
                    <w:rPr>
                      <w:rFonts w:ascii="Calibri" w:hAnsi="Calibri"/>
                      <w:i/>
                      <w:color w:val="231F20"/>
                      <w:spacing w:val="-27"/>
                      <w:w w:val="105"/>
                      <w:sz w:val="22"/>
                    </w:rPr>
                    <w:t> </w:t>
                  </w:r>
                  <w:r>
                    <w:rPr>
                      <w:rFonts w:ascii="Calibri" w:hAnsi="Calibri"/>
                      <w:i/>
                      <w:color w:val="231F20"/>
                      <w:w w:val="105"/>
                      <w:sz w:val="22"/>
                    </w:rPr>
                    <w:t>día</w:t>
                  </w:r>
                  <w:r>
                    <w:rPr>
                      <w:rFonts w:ascii="Calibri" w:hAnsi="Calibri"/>
                      <w:i/>
                      <w:color w:val="231F20"/>
                      <w:spacing w:val="-27"/>
                      <w:w w:val="105"/>
                      <w:sz w:val="22"/>
                    </w:rPr>
                    <w:t> </w:t>
                  </w:r>
                  <w:r>
                    <w:rPr>
                      <w:rFonts w:ascii="Calibri" w:hAnsi="Calibri"/>
                      <w:i/>
                      <w:color w:val="231F20"/>
                      <w:w w:val="105"/>
                      <w:sz w:val="22"/>
                    </w:rPr>
                    <w:t>12</w:t>
                  </w:r>
                  <w:r>
                    <w:rPr>
                      <w:rFonts w:ascii="Calibri" w:hAnsi="Calibri"/>
                      <w:i/>
                      <w:color w:val="231F20"/>
                      <w:spacing w:val="-27"/>
                      <w:w w:val="105"/>
                      <w:sz w:val="22"/>
                    </w:rPr>
                    <w:t> </w:t>
                  </w:r>
                  <w:r>
                    <w:rPr>
                      <w:rFonts w:ascii="Calibri" w:hAnsi="Calibri"/>
                      <w:i/>
                      <w:color w:val="231F20"/>
                      <w:w w:val="105"/>
                      <w:sz w:val="22"/>
                    </w:rPr>
                    <w:t>que</w:t>
                  </w:r>
                  <w:r>
                    <w:rPr>
                      <w:rFonts w:ascii="Calibri" w:hAnsi="Calibri"/>
                      <w:i/>
                      <w:color w:val="231F20"/>
                      <w:spacing w:val="-27"/>
                      <w:w w:val="105"/>
                      <w:sz w:val="22"/>
                    </w:rPr>
                    <w:t> </w:t>
                  </w:r>
                  <w:r>
                    <w:rPr>
                      <w:rFonts w:ascii="Calibri" w:hAnsi="Calibri"/>
                      <w:i/>
                      <w:color w:val="231F20"/>
                      <w:w w:val="105"/>
                      <w:sz w:val="22"/>
                    </w:rPr>
                    <w:t>ninguno se</w:t>
                  </w:r>
                  <w:r>
                    <w:rPr>
                      <w:rFonts w:ascii="Calibri" w:hAnsi="Calibri"/>
                      <w:i/>
                      <w:color w:val="231F20"/>
                      <w:spacing w:val="-21"/>
                      <w:w w:val="105"/>
                      <w:sz w:val="22"/>
                    </w:rPr>
                    <w:t> </w:t>
                  </w:r>
                  <w:r>
                    <w:rPr>
                      <w:rFonts w:ascii="Calibri" w:hAnsi="Calibri"/>
                      <w:i/>
                      <w:color w:val="231F20"/>
                      <w:w w:val="105"/>
                      <w:sz w:val="22"/>
                    </w:rPr>
                    <w:t>encuentra</w:t>
                  </w:r>
                  <w:r>
                    <w:rPr>
                      <w:rFonts w:ascii="Calibri" w:hAnsi="Calibri"/>
                      <w:i/>
                      <w:color w:val="231F20"/>
                      <w:spacing w:val="-21"/>
                      <w:w w:val="105"/>
                      <w:sz w:val="22"/>
                    </w:rPr>
                    <w:t> </w:t>
                  </w:r>
                  <w:r>
                    <w:rPr>
                      <w:rFonts w:ascii="Calibri" w:hAnsi="Calibri"/>
                      <w:i/>
                      <w:color w:val="231F20"/>
                      <w:w w:val="105"/>
                      <w:sz w:val="22"/>
                    </w:rPr>
                    <w:t>apto</w:t>
                  </w:r>
                  <w:r>
                    <w:rPr>
                      <w:rFonts w:ascii="Calibri" w:hAnsi="Calibri"/>
                      <w:i/>
                      <w:color w:val="231F20"/>
                      <w:spacing w:val="-21"/>
                      <w:w w:val="105"/>
                      <w:sz w:val="22"/>
                    </w:rPr>
                    <w:t> </w:t>
                  </w:r>
                  <w:r>
                    <w:rPr>
                      <w:rFonts w:ascii="Calibri" w:hAnsi="Calibri"/>
                      <w:i/>
                      <w:color w:val="231F20"/>
                      <w:w w:val="105"/>
                      <w:sz w:val="22"/>
                    </w:rPr>
                    <w:t>para</w:t>
                  </w:r>
                  <w:r>
                    <w:rPr>
                      <w:rFonts w:ascii="Calibri" w:hAnsi="Calibri"/>
                      <w:i/>
                      <w:color w:val="231F20"/>
                      <w:spacing w:val="-21"/>
                      <w:w w:val="105"/>
                      <w:sz w:val="22"/>
                    </w:rPr>
                    <w:t> </w:t>
                  </w:r>
                  <w:r>
                    <w:rPr>
                      <w:rFonts w:ascii="Calibri" w:hAnsi="Calibri"/>
                      <w:i/>
                      <w:color w:val="231F20"/>
                      <w:w w:val="105"/>
                      <w:sz w:val="22"/>
                    </w:rPr>
                    <w:t>el</w:t>
                  </w:r>
                  <w:r>
                    <w:rPr>
                      <w:rFonts w:ascii="Calibri" w:hAnsi="Calibri"/>
                      <w:i/>
                      <w:color w:val="231F20"/>
                      <w:spacing w:val="-21"/>
                      <w:w w:val="105"/>
                      <w:sz w:val="22"/>
                    </w:rPr>
                    <w:t> </w:t>
                  </w:r>
                  <w:r>
                    <w:rPr>
                      <w:rFonts w:ascii="Calibri" w:hAnsi="Calibri"/>
                      <w:i/>
                      <w:color w:val="231F20"/>
                      <w:w w:val="105"/>
                      <w:sz w:val="22"/>
                    </w:rPr>
                    <w:t>consumo</w:t>
                  </w:r>
                  <w:r>
                    <w:rPr>
                      <w:rFonts w:ascii="Calibri" w:hAnsi="Calibri"/>
                      <w:i/>
                      <w:color w:val="231F20"/>
                      <w:spacing w:val="-21"/>
                      <w:w w:val="105"/>
                      <w:sz w:val="22"/>
                    </w:rPr>
                    <w:t> </w:t>
                  </w:r>
                  <w:r>
                    <w:rPr>
                      <w:rFonts w:ascii="Calibri" w:hAnsi="Calibri"/>
                      <w:i/>
                      <w:color w:val="231F20"/>
                      <w:w w:val="105"/>
                      <w:sz w:val="22"/>
                    </w:rPr>
                    <w:t>humano,</w:t>
                  </w:r>
                  <w:r>
                    <w:rPr>
                      <w:rFonts w:ascii="Calibri" w:hAnsi="Calibri"/>
                      <w:i/>
                      <w:color w:val="231F20"/>
                      <w:spacing w:val="-21"/>
                      <w:w w:val="105"/>
                      <w:sz w:val="22"/>
                    </w:rPr>
                    <w:t> </w:t>
                  </w:r>
                  <w:r>
                    <w:rPr>
                      <w:rFonts w:ascii="Calibri" w:hAnsi="Calibri"/>
                      <w:i/>
                      <w:color w:val="231F20"/>
                      <w:w w:val="105"/>
                      <w:sz w:val="22"/>
                    </w:rPr>
                    <w:t>resultando</w:t>
                  </w:r>
                  <w:r>
                    <w:rPr>
                      <w:rFonts w:ascii="Calibri" w:hAnsi="Calibri"/>
                      <w:i/>
                      <w:color w:val="231F20"/>
                      <w:spacing w:val="-21"/>
                      <w:w w:val="105"/>
                      <w:sz w:val="22"/>
                    </w:rPr>
                    <w:t> </w:t>
                  </w:r>
                  <w:r>
                    <w:rPr>
                      <w:rFonts w:ascii="Calibri" w:hAnsi="Calibri"/>
                      <w:i/>
                      <w:color w:val="231F20"/>
                      <w:w w:val="105"/>
                      <w:sz w:val="22"/>
                    </w:rPr>
                    <w:t>concomitante</w:t>
                  </w:r>
                  <w:r>
                    <w:rPr>
                      <w:rFonts w:ascii="Calibri" w:hAnsi="Calibri"/>
                      <w:i/>
                      <w:color w:val="231F20"/>
                      <w:spacing w:val="-21"/>
                      <w:w w:val="105"/>
                      <w:sz w:val="22"/>
                    </w:rPr>
                    <w:t> </w:t>
                  </w:r>
                  <w:r>
                    <w:rPr>
                      <w:rFonts w:ascii="Calibri" w:hAnsi="Calibri"/>
                      <w:i/>
                      <w:color w:val="231F20"/>
                      <w:w w:val="105"/>
                      <w:sz w:val="22"/>
                    </w:rPr>
                    <w:t>a</w:t>
                  </w:r>
                  <w:r>
                    <w:rPr>
                      <w:rFonts w:ascii="Calibri" w:hAnsi="Calibri"/>
                      <w:i/>
                      <w:color w:val="231F20"/>
                      <w:spacing w:val="-21"/>
                      <w:w w:val="105"/>
                      <w:sz w:val="22"/>
                    </w:rPr>
                    <w:t> </w:t>
                  </w:r>
                  <w:r>
                    <w:rPr>
                      <w:rFonts w:ascii="Calibri" w:hAnsi="Calibri"/>
                      <w:i/>
                      <w:color w:val="231F20"/>
                      <w:w w:val="105"/>
                      <w:sz w:val="22"/>
                    </w:rPr>
                    <w:t>los</w:t>
                  </w:r>
                  <w:r>
                    <w:rPr>
                      <w:rFonts w:ascii="Calibri" w:hAnsi="Calibri"/>
                      <w:i/>
                      <w:color w:val="231F20"/>
                      <w:spacing w:val="-21"/>
                      <w:w w:val="105"/>
                      <w:sz w:val="22"/>
                    </w:rPr>
                    <w:t> </w:t>
                  </w:r>
                  <w:r>
                    <w:rPr>
                      <w:rFonts w:ascii="Calibri" w:hAnsi="Calibri"/>
                      <w:i/>
                      <w:color w:val="231F20"/>
                      <w:w w:val="105"/>
                      <w:sz w:val="22"/>
                    </w:rPr>
                    <w:t>análisis</w:t>
                  </w:r>
                  <w:r>
                    <w:rPr>
                      <w:rFonts w:ascii="Calibri" w:hAnsi="Calibri"/>
                      <w:i/>
                      <w:color w:val="231F20"/>
                      <w:spacing w:val="-21"/>
                      <w:w w:val="105"/>
                      <w:sz w:val="22"/>
                    </w:rPr>
                    <w:t> </w:t>
                  </w:r>
                  <w:r>
                    <w:rPr>
                      <w:rFonts w:ascii="Calibri" w:hAnsi="Calibri"/>
                      <w:i/>
                      <w:color w:val="231F20"/>
                      <w:w w:val="105"/>
                      <w:sz w:val="22"/>
                    </w:rPr>
                    <w:t>de</w:t>
                  </w:r>
                  <w:r>
                    <w:rPr>
                      <w:rFonts w:ascii="Calibri" w:hAnsi="Calibri"/>
                      <w:i/>
                      <w:color w:val="231F20"/>
                      <w:spacing w:val="-21"/>
                      <w:w w:val="105"/>
                      <w:sz w:val="22"/>
                    </w:rPr>
                    <w:t> </w:t>
                  </w:r>
                  <w:r>
                    <w:rPr>
                      <w:rFonts w:ascii="Calibri" w:hAnsi="Calibri"/>
                      <w:i/>
                      <w:color w:val="231F20"/>
                      <w:w w:val="105"/>
                      <w:sz w:val="22"/>
                    </w:rPr>
                    <w:t>NBV</w:t>
                  </w:r>
                  <w:r>
                    <w:rPr>
                      <w:rFonts w:ascii="Calibri" w:hAnsi="Calibri"/>
                      <w:i/>
                      <w:color w:val="231F20"/>
                      <w:spacing w:val="-21"/>
                      <w:w w:val="105"/>
                      <w:sz w:val="22"/>
                    </w:rPr>
                    <w:t> </w:t>
                  </w:r>
                  <w:r>
                    <w:rPr>
                      <w:rFonts w:ascii="Calibri" w:hAnsi="Calibri"/>
                      <w:i/>
                      <w:color w:val="231F20"/>
                      <w:w w:val="105"/>
                      <w:sz w:val="22"/>
                    </w:rPr>
                    <w:t>y</w:t>
                  </w:r>
                  <w:r>
                    <w:rPr>
                      <w:rFonts w:ascii="Calibri" w:hAnsi="Calibri"/>
                      <w:i/>
                      <w:color w:val="231F20"/>
                      <w:spacing w:val="-21"/>
                      <w:w w:val="105"/>
                      <w:sz w:val="22"/>
                    </w:rPr>
                    <w:t> </w:t>
                  </w:r>
                  <w:r>
                    <w:rPr>
                      <w:rFonts w:ascii="Calibri" w:hAnsi="Calibri"/>
                      <w:i/>
                      <w:color w:val="231F20"/>
                      <w:w w:val="105"/>
                      <w:sz w:val="22"/>
                    </w:rPr>
                    <w:t>mesófilos aerobios.</w:t>
                  </w:r>
                  <w:r>
                    <w:rPr>
                      <w:rFonts w:ascii="Calibri" w:hAnsi="Calibri"/>
                      <w:i/>
                      <w:color w:val="231F20"/>
                      <w:spacing w:val="-18"/>
                      <w:w w:val="105"/>
                      <w:sz w:val="22"/>
                    </w:rPr>
                    <w:t> </w:t>
                  </w:r>
                  <w:r>
                    <w:rPr>
                      <w:rFonts w:ascii="Calibri" w:hAnsi="Calibri"/>
                      <w:i/>
                      <w:color w:val="231F20"/>
                      <w:w w:val="105"/>
                      <w:sz w:val="22"/>
                    </w:rPr>
                    <w:t>El</w:t>
                  </w:r>
                  <w:r>
                    <w:rPr>
                      <w:rFonts w:ascii="Calibri" w:hAnsi="Calibri"/>
                      <w:i/>
                      <w:color w:val="231F20"/>
                      <w:spacing w:val="-18"/>
                      <w:w w:val="105"/>
                      <w:sz w:val="22"/>
                    </w:rPr>
                    <w:t> </w:t>
                  </w:r>
                  <w:r>
                    <w:rPr>
                      <w:rFonts w:ascii="Calibri" w:hAnsi="Calibri"/>
                      <w:i/>
                      <w:color w:val="231F20"/>
                      <w:w w:val="105"/>
                      <w:sz w:val="22"/>
                    </w:rPr>
                    <w:t>testigo</w:t>
                  </w:r>
                  <w:r>
                    <w:rPr>
                      <w:rFonts w:ascii="Calibri" w:hAnsi="Calibri"/>
                      <w:i/>
                      <w:color w:val="231F20"/>
                      <w:spacing w:val="-18"/>
                      <w:w w:val="105"/>
                      <w:sz w:val="22"/>
                    </w:rPr>
                    <w:t> </w:t>
                  </w:r>
                  <w:r>
                    <w:rPr>
                      <w:rFonts w:ascii="Calibri" w:hAnsi="Calibri"/>
                      <w:i/>
                      <w:color w:val="231F20"/>
                      <w:w w:val="105"/>
                      <w:sz w:val="22"/>
                    </w:rPr>
                    <w:t>tiene</w:t>
                  </w:r>
                  <w:r>
                    <w:rPr>
                      <w:rFonts w:ascii="Calibri" w:hAnsi="Calibri"/>
                      <w:i/>
                      <w:color w:val="231F20"/>
                      <w:spacing w:val="-18"/>
                      <w:w w:val="105"/>
                      <w:sz w:val="22"/>
                    </w:rPr>
                    <w:t> </w:t>
                  </w:r>
                  <w:r>
                    <w:rPr>
                      <w:rFonts w:ascii="Calibri" w:hAnsi="Calibri"/>
                      <w:i/>
                      <w:color w:val="231F20"/>
                      <w:w w:val="105"/>
                      <w:sz w:val="22"/>
                    </w:rPr>
                    <w:t>un</w:t>
                  </w:r>
                  <w:r>
                    <w:rPr>
                      <w:rFonts w:ascii="Calibri" w:hAnsi="Calibri"/>
                      <w:i/>
                      <w:color w:val="231F20"/>
                      <w:spacing w:val="-18"/>
                      <w:w w:val="105"/>
                      <w:sz w:val="22"/>
                    </w:rPr>
                    <w:t> </w:t>
                  </w:r>
                  <w:r>
                    <w:rPr>
                      <w:rFonts w:ascii="Calibri" w:hAnsi="Calibri"/>
                      <w:i/>
                      <w:color w:val="231F20"/>
                      <w:w w:val="105"/>
                      <w:sz w:val="22"/>
                    </w:rPr>
                    <w:t>tiempo</w:t>
                  </w:r>
                  <w:r>
                    <w:rPr>
                      <w:rFonts w:ascii="Calibri" w:hAnsi="Calibri"/>
                      <w:i/>
                      <w:color w:val="231F20"/>
                      <w:spacing w:val="-18"/>
                      <w:w w:val="105"/>
                      <w:sz w:val="22"/>
                    </w:rPr>
                    <w:t> </w:t>
                  </w:r>
                  <w:r>
                    <w:rPr>
                      <w:rFonts w:ascii="Calibri" w:hAnsi="Calibri"/>
                      <w:i/>
                      <w:color w:val="231F20"/>
                      <w:w w:val="105"/>
                      <w:sz w:val="22"/>
                    </w:rPr>
                    <w:t>de</w:t>
                  </w:r>
                  <w:r>
                    <w:rPr>
                      <w:rFonts w:ascii="Calibri" w:hAnsi="Calibri"/>
                      <w:i/>
                      <w:color w:val="231F20"/>
                      <w:spacing w:val="-18"/>
                      <w:w w:val="105"/>
                      <w:sz w:val="22"/>
                    </w:rPr>
                    <w:t> </w:t>
                  </w:r>
                  <w:r>
                    <w:rPr>
                      <w:rFonts w:ascii="Calibri" w:hAnsi="Calibri"/>
                      <w:i/>
                      <w:color w:val="231F20"/>
                      <w:w w:val="105"/>
                      <w:sz w:val="22"/>
                    </w:rPr>
                    <w:t>descomposición</w:t>
                  </w:r>
                  <w:r>
                    <w:rPr>
                      <w:rFonts w:ascii="Calibri" w:hAnsi="Calibri"/>
                      <w:i/>
                      <w:color w:val="231F20"/>
                      <w:spacing w:val="-18"/>
                      <w:w w:val="105"/>
                      <w:sz w:val="22"/>
                    </w:rPr>
                    <w:t> </w:t>
                  </w:r>
                  <w:r>
                    <w:rPr>
                      <w:rFonts w:ascii="Calibri" w:hAnsi="Calibri"/>
                      <w:i/>
                      <w:color w:val="231F20"/>
                      <w:w w:val="105"/>
                      <w:sz w:val="22"/>
                    </w:rPr>
                    <w:t>acelerado</w:t>
                  </w:r>
                  <w:r>
                    <w:rPr>
                      <w:rFonts w:ascii="Calibri" w:hAnsi="Calibri"/>
                      <w:i/>
                      <w:color w:val="231F20"/>
                      <w:spacing w:val="-17"/>
                      <w:w w:val="105"/>
                      <w:sz w:val="22"/>
                    </w:rPr>
                    <w:t> </w:t>
                  </w:r>
                  <w:r>
                    <w:rPr>
                      <w:rFonts w:ascii="Calibri" w:hAnsi="Calibri"/>
                      <w:i/>
                      <w:color w:val="231F20"/>
                      <w:w w:val="105"/>
                      <w:sz w:val="22"/>
                    </w:rPr>
                    <w:t>y</w:t>
                  </w:r>
                  <w:r>
                    <w:rPr>
                      <w:rFonts w:ascii="Calibri" w:hAnsi="Calibri"/>
                      <w:i/>
                      <w:color w:val="231F20"/>
                      <w:spacing w:val="-17"/>
                      <w:w w:val="105"/>
                      <w:sz w:val="22"/>
                    </w:rPr>
                    <w:t> </w:t>
                  </w:r>
                  <w:r>
                    <w:rPr>
                      <w:rFonts w:ascii="Calibri" w:hAnsi="Calibri"/>
                      <w:i/>
                      <w:color w:val="231F20"/>
                      <w:w w:val="105"/>
                      <w:sz w:val="22"/>
                    </w:rPr>
                    <w:t>fue</w:t>
                  </w:r>
                  <w:r>
                    <w:rPr>
                      <w:rFonts w:ascii="Calibri" w:hAnsi="Calibri"/>
                      <w:i/>
                      <w:color w:val="231F20"/>
                      <w:spacing w:val="-17"/>
                      <w:w w:val="105"/>
                      <w:sz w:val="22"/>
                    </w:rPr>
                    <w:t> </w:t>
                  </w:r>
                  <w:r>
                    <w:rPr>
                      <w:rFonts w:ascii="Calibri" w:hAnsi="Calibri"/>
                      <w:i/>
                      <w:color w:val="231F20"/>
                      <w:w w:val="105"/>
                      <w:sz w:val="22"/>
                    </w:rPr>
                    <w:t>rechazado</w:t>
                  </w:r>
                  <w:r>
                    <w:rPr>
                      <w:rFonts w:ascii="Calibri" w:hAnsi="Calibri"/>
                      <w:i/>
                      <w:color w:val="231F20"/>
                      <w:spacing w:val="-18"/>
                      <w:w w:val="105"/>
                      <w:sz w:val="22"/>
                    </w:rPr>
                    <w:t> </w:t>
                  </w:r>
                  <w:r>
                    <w:rPr>
                      <w:rFonts w:ascii="Calibri" w:hAnsi="Calibri"/>
                      <w:i/>
                      <w:color w:val="231F20"/>
                      <w:w w:val="105"/>
                      <w:sz w:val="22"/>
                    </w:rPr>
                    <w:t>al</w:t>
                  </w:r>
                  <w:r>
                    <w:rPr>
                      <w:rFonts w:ascii="Calibri" w:hAnsi="Calibri"/>
                      <w:i/>
                      <w:color w:val="231F20"/>
                      <w:spacing w:val="-18"/>
                      <w:w w:val="105"/>
                      <w:sz w:val="22"/>
                    </w:rPr>
                    <w:t> </w:t>
                  </w:r>
                  <w:r>
                    <w:rPr>
                      <w:rFonts w:ascii="Calibri" w:hAnsi="Calibri"/>
                      <w:i/>
                      <w:color w:val="231F20"/>
                      <w:w w:val="105"/>
                      <w:sz w:val="22"/>
                    </w:rPr>
                    <w:t>noveno</w:t>
                  </w:r>
                  <w:r>
                    <w:rPr>
                      <w:rFonts w:ascii="Calibri" w:hAnsi="Calibri"/>
                      <w:i/>
                      <w:color w:val="231F20"/>
                      <w:spacing w:val="-17"/>
                      <w:w w:val="105"/>
                      <w:sz w:val="22"/>
                    </w:rPr>
                    <w:t> </w:t>
                  </w:r>
                  <w:r>
                    <w:rPr>
                      <w:rFonts w:ascii="Calibri" w:hAnsi="Calibri"/>
                      <w:i/>
                      <w:color w:val="231F20"/>
                      <w:w w:val="105"/>
                      <w:sz w:val="22"/>
                    </w:rPr>
                    <w:t>día.</w:t>
                  </w:r>
                </w:p>
              </w:txbxContent>
            </v:textbox>
            <v:fill type="solid"/>
            <w10:wrap type="topAndBottom"/>
          </v:shape>
        </w:pict>
      </w:r>
    </w:p>
    <w:p>
      <w:pPr>
        <w:spacing w:after="0"/>
        <w:rPr>
          <w:rFonts w:ascii="Calibri"/>
          <w:sz w:val="15"/>
        </w:rPr>
        <w:sectPr>
          <w:footerReference w:type="default" r:id="rId5"/>
          <w:type w:val="continuous"/>
          <w:pgSz w:w="11910" w:h="16450"/>
          <w:pgMar w:footer="825" w:top="0" w:bottom="1020" w:left="1020" w:right="0"/>
          <w:pgNumType w:start="53"/>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168"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3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31" o:title=""/>
            </v:shape>
            <v:shape style="position:absolute;left:11066;top:2084;width:834;height:513" type="#_x0000_t75" stroked="false">
              <v:imagedata r:id="rId32" o:title=""/>
            </v:shape>
            <v:shape style="position:absolute;left:10896;top:1875;width:567;height:210" type="#_x0000_t75" stroked="false">
              <v:imagedata r:id="rId12" o:title=""/>
            </v:shape>
            <v:shape style="position:absolute;left:10896;top:1477;width:171;height:398" type="#_x0000_t75" stroked="false">
              <v:imagedata r:id="rId33" o:title=""/>
            </v:shape>
            <v:shape style="position:absolute;left:11248;top:1829;width:125;height:47" type="#_x0000_t75" stroked="false">
              <v:imagedata r:id="rId3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35" o:title=""/>
            </v:shape>
            <v:shape style="position:absolute;left:11066;top:1615;width:397;height:293" type="#_x0000_t75" stroked="false">
              <v:imagedata r:id="rId36"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37" o:title=""/>
            </v:shape>
            <v:shape style="position:absolute;left:11463;top:1530;width:341;height:345" type="#_x0000_t75" stroked="false">
              <v:imagedata r:id="rId23" o:title=""/>
            </v:shape>
            <v:shape style="position:absolute;left:11463;top:1552;width:171;height:419" type="#_x0000_t75" stroked="false">
              <v:imagedata r:id="rId38" o:title=""/>
            </v:shape>
            <v:shape style="position:absolute;left:11633;top:1872;width:267;height:197" type="#_x0000_t75" stroked="false">
              <v:imagedata r:id="rId39"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192"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113" w:right="0" w:firstLine="0"/>
        <w:jc w:val="left"/>
        <w:rPr>
          <w:rFonts w:ascii="Minion Pro" w:hAnsi="Minion Pro"/>
          <w:b/>
          <w:sz w:val="14"/>
        </w:rPr>
      </w:pPr>
      <w:r>
        <w:rPr/>
        <w:drawing>
          <wp:anchor distT="0" distB="0" distL="0" distR="0" allowOverlap="1" layoutInCell="1" locked="0" behindDoc="0" simplePos="0" relativeHeight="1120">
            <wp:simplePos x="0" y="0"/>
            <wp:positionH relativeFrom="page">
              <wp:posOffset>719235</wp:posOffset>
            </wp:positionH>
            <wp:positionV relativeFrom="paragraph">
              <wp:posOffset>212440</wp:posOffset>
            </wp:positionV>
            <wp:extent cx="6084522" cy="41148"/>
            <wp:effectExtent l="0" t="0" r="0" b="0"/>
            <wp:wrapTopAndBottom/>
            <wp:docPr id="5" name="image22.png" descr=""/>
            <wp:cNvGraphicFramePr>
              <a:graphicFrameLocks noChangeAspect="1"/>
            </wp:cNvGraphicFramePr>
            <a:graphic>
              <a:graphicData uri="http://schemas.openxmlformats.org/drawingml/2006/picture">
                <pic:pic>
                  <pic:nvPicPr>
                    <pic:cNvPr id="6"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ind w:left="113"/>
        <w:rPr>
          <w:rFonts w:ascii="Minion Pro"/>
          <w:sz w:val="20"/>
        </w:rPr>
      </w:pPr>
      <w:r>
        <w:rPr>
          <w:rFonts w:ascii="Minion Pro"/>
          <w:sz w:val="20"/>
        </w:rPr>
        <w:pict>
          <v:shape style="width:481.9pt;height:222.55pt;mso-position-horizontal-relative:char;mso-position-vertical-relative:line" type="#_x0000_t202" filled="true" fillcolor="#e6e7e8" stroked="false">
            <w10:anchorlock/>
            <v:textbox inset="0,0,0,0">
              <w:txbxContent>
                <w:p>
                  <w:pPr>
                    <w:spacing w:before="182"/>
                    <w:ind w:left="154" w:right="0" w:firstLine="0"/>
                    <w:jc w:val="left"/>
                    <w:rPr>
                      <w:rFonts w:ascii="Calibri" w:hAnsi="Calibri"/>
                      <w:i/>
                      <w:sz w:val="22"/>
                    </w:rPr>
                  </w:pPr>
                  <w:r>
                    <w:rPr>
                      <w:rFonts w:ascii="Calibri-BoldItalic" w:hAnsi="Calibri-BoldItalic"/>
                      <w:b/>
                      <w:i/>
                      <w:color w:val="231F20"/>
                      <w:sz w:val="22"/>
                    </w:rPr>
                    <w:t>Palabras clave: </w:t>
                  </w:r>
                  <w:r>
                    <w:rPr>
                      <w:rFonts w:ascii="Calibri" w:hAnsi="Calibri"/>
                      <w:i/>
                      <w:color w:val="231F20"/>
                      <w:sz w:val="22"/>
                    </w:rPr>
                    <w:t>trucha, Oncorhynchus mykiss, vida útil, mínimamente procesados, conservación</w:t>
                  </w:r>
                </w:p>
                <w:p>
                  <w:pPr>
                    <w:spacing w:before="196"/>
                    <w:ind w:left="4219" w:right="0" w:firstLine="0"/>
                    <w:jc w:val="left"/>
                    <w:rPr>
                      <w:rFonts w:ascii="Calibri-BoldItalic"/>
                      <w:b/>
                      <w:i/>
                      <w:sz w:val="28"/>
                    </w:rPr>
                  </w:pPr>
                  <w:r>
                    <w:rPr>
                      <w:rFonts w:ascii="Calibri-BoldItalic"/>
                      <w:b/>
                      <w:i/>
                      <w:color w:val="231F20"/>
                      <w:sz w:val="28"/>
                    </w:rPr>
                    <w:t>ABSTRACT</w:t>
                  </w:r>
                </w:p>
                <w:p>
                  <w:pPr>
                    <w:spacing w:line="225" w:lineRule="auto" w:before="181"/>
                    <w:ind w:left="154" w:right="148" w:firstLine="0"/>
                    <w:jc w:val="both"/>
                    <w:rPr>
                      <w:rFonts w:ascii="Calibri"/>
                      <w:i/>
                      <w:sz w:val="22"/>
                    </w:rPr>
                  </w:pPr>
                  <w:r>
                    <w:rPr>
                      <w:rFonts w:ascii="Calibri"/>
                      <w:i/>
                      <w:color w:val="231F20"/>
                      <w:sz w:val="22"/>
                    </w:rPr>
                    <w:t>The current investigation was based on the analysis of incidents of lactic and acetic acid in the appropriate</w:t>
                  </w:r>
                  <w:r>
                    <w:rPr>
                      <w:rFonts w:ascii="Calibri"/>
                      <w:i/>
                      <w:color w:val="231F20"/>
                      <w:spacing w:val="-15"/>
                      <w:sz w:val="22"/>
                    </w:rPr>
                    <w:t> </w:t>
                  </w:r>
                  <w:r>
                    <w:rPr>
                      <w:rFonts w:ascii="Calibri"/>
                      <w:i/>
                      <w:color w:val="231F20"/>
                      <w:sz w:val="22"/>
                    </w:rPr>
                    <w:t>preservation</w:t>
                  </w:r>
                  <w:r>
                    <w:rPr>
                      <w:rFonts w:ascii="Calibri"/>
                      <w:i/>
                      <w:color w:val="231F20"/>
                      <w:spacing w:val="-15"/>
                      <w:sz w:val="22"/>
                    </w:rPr>
                    <w:t> </w:t>
                  </w:r>
                  <w:r>
                    <w:rPr>
                      <w:rFonts w:ascii="Calibri"/>
                      <w:i/>
                      <w:color w:val="231F20"/>
                      <w:sz w:val="22"/>
                    </w:rPr>
                    <w:t>time</w:t>
                  </w:r>
                  <w:r>
                    <w:rPr>
                      <w:rFonts w:ascii="Calibri"/>
                      <w:i/>
                      <w:color w:val="231F20"/>
                      <w:spacing w:val="-16"/>
                      <w:sz w:val="22"/>
                    </w:rPr>
                    <w:t> </w:t>
                  </w:r>
                  <w:r>
                    <w:rPr>
                      <w:rFonts w:ascii="Calibri"/>
                      <w:i/>
                      <w:color w:val="231F20"/>
                      <w:sz w:val="22"/>
                    </w:rPr>
                    <w:t>of</w:t>
                  </w:r>
                  <w:r>
                    <w:rPr>
                      <w:rFonts w:ascii="Calibri"/>
                      <w:i/>
                      <w:color w:val="231F20"/>
                      <w:spacing w:val="-15"/>
                      <w:sz w:val="22"/>
                    </w:rPr>
                    <w:t> </w:t>
                  </w:r>
                  <w:r>
                    <w:rPr>
                      <w:rFonts w:ascii="Calibri"/>
                      <w:i/>
                      <w:color w:val="231F20"/>
                      <w:sz w:val="22"/>
                    </w:rPr>
                    <w:t>trout</w:t>
                  </w:r>
                  <w:r>
                    <w:rPr>
                      <w:rFonts w:ascii="Calibri"/>
                      <w:i/>
                      <w:color w:val="231F20"/>
                      <w:spacing w:val="-15"/>
                      <w:sz w:val="22"/>
                    </w:rPr>
                    <w:t> </w:t>
                  </w:r>
                  <w:r>
                    <w:rPr>
                      <w:rFonts w:ascii="Calibri"/>
                      <w:i/>
                      <w:color w:val="231F20"/>
                      <w:sz w:val="22"/>
                    </w:rPr>
                    <w:t>filet</w:t>
                  </w:r>
                  <w:r>
                    <w:rPr>
                      <w:rFonts w:ascii="Calibri"/>
                      <w:i/>
                      <w:color w:val="231F20"/>
                      <w:spacing w:val="-15"/>
                      <w:sz w:val="22"/>
                    </w:rPr>
                    <w:t> </w:t>
                  </w:r>
                  <w:r>
                    <w:rPr>
                      <w:rFonts w:ascii="Calibri"/>
                      <w:i/>
                      <w:color w:val="231F20"/>
                      <w:sz w:val="22"/>
                    </w:rPr>
                    <w:t>{Oncorhynchus</w:t>
                  </w:r>
                  <w:r>
                    <w:rPr>
                      <w:rFonts w:ascii="Calibri"/>
                      <w:i/>
                      <w:color w:val="231F20"/>
                      <w:spacing w:val="-15"/>
                      <w:sz w:val="22"/>
                    </w:rPr>
                    <w:t> </w:t>
                  </w:r>
                  <w:r>
                    <w:rPr>
                      <w:rFonts w:ascii="Calibri"/>
                      <w:i/>
                      <w:color w:val="231F20"/>
                      <w:sz w:val="22"/>
                    </w:rPr>
                    <w:t>mykiss).</w:t>
                  </w:r>
                  <w:r>
                    <w:rPr>
                      <w:rFonts w:ascii="Calibri"/>
                      <w:i/>
                      <w:color w:val="231F20"/>
                      <w:spacing w:val="-15"/>
                      <w:sz w:val="22"/>
                    </w:rPr>
                    <w:t> </w:t>
                  </w:r>
                  <w:r>
                    <w:rPr>
                      <w:rFonts w:ascii="Calibri"/>
                      <w:i/>
                      <w:color w:val="231F20"/>
                      <w:spacing w:val="-5"/>
                      <w:sz w:val="22"/>
                    </w:rPr>
                    <w:t>We</w:t>
                  </w:r>
                  <w:r>
                    <w:rPr>
                      <w:rFonts w:ascii="Calibri"/>
                      <w:i/>
                      <w:color w:val="231F20"/>
                      <w:spacing w:val="-15"/>
                      <w:sz w:val="22"/>
                    </w:rPr>
                    <w:t> </w:t>
                  </w:r>
                  <w:r>
                    <w:rPr>
                      <w:rFonts w:ascii="Calibri"/>
                      <w:i/>
                      <w:color w:val="231F20"/>
                      <w:sz w:val="22"/>
                    </w:rPr>
                    <w:t>began</w:t>
                  </w:r>
                  <w:r>
                    <w:rPr>
                      <w:rFonts w:ascii="Calibri"/>
                      <w:i/>
                      <w:color w:val="231F20"/>
                      <w:spacing w:val="-15"/>
                      <w:sz w:val="22"/>
                    </w:rPr>
                    <w:t> </w:t>
                  </w:r>
                  <w:r>
                    <w:rPr>
                      <w:rFonts w:ascii="Calibri"/>
                      <w:i/>
                      <w:color w:val="231F20"/>
                      <w:sz w:val="22"/>
                    </w:rPr>
                    <w:t>the</w:t>
                  </w:r>
                  <w:r>
                    <w:rPr>
                      <w:rFonts w:ascii="Calibri"/>
                      <w:i/>
                      <w:color w:val="231F20"/>
                      <w:spacing w:val="-16"/>
                      <w:sz w:val="22"/>
                    </w:rPr>
                    <w:t> </w:t>
                  </w:r>
                  <w:r>
                    <w:rPr>
                      <w:rFonts w:ascii="Calibri"/>
                      <w:i/>
                      <w:color w:val="231F20"/>
                      <w:sz w:val="22"/>
                    </w:rPr>
                    <w:t>study</w:t>
                  </w:r>
                  <w:r>
                    <w:rPr>
                      <w:rFonts w:ascii="Calibri"/>
                      <w:i/>
                      <w:color w:val="231F20"/>
                      <w:spacing w:val="-15"/>
                      <w:sz w:val="22"/>
                    </w:rPr>
                    <w:t> </w:t>
                  </w:r>
                  <w:r>
                    <w:rPr>
                      <w:rFonts w:ascii="Calibri"/>
                      <w:i/>
                      <w:color w:val="231F20"/>
                      <w:sz w:val="22"/>
                    </w:rPr>
                    <w:t>by</w:t>
                  </w:r>
                  <w:r>
                    <w:rPr>
                      <w:rFonts w:ascii="Calibri"/>
                      <w:i/>
                      <w:color w:val="231F20"/>
                      <w:spacing w:val="-15"/>
                      <w:sz w:val="22"/>
                    </w:rPr>
                    <w:t> </w:t>
                  </w:r>
                  <w:r>
                    <w:rPr>
                      <w:rFonts w:ascii="Calibri"/>
                      <w:i/>
                      <w:color w:val="231F20"/>
                      <w:sz w:val="22"/>
                    </w:rPr>
                    <w:t>submerging</w:t>
                  </w:r>
                  <w:r>
                    <w:rPr>
                      <w:rFonts w:ascii="Calibri"/>
                      <w:i/>
                      <w:color w:val="231F20"/>
                      <w:spacing w:val="-15"/>
                      <w:sz w:val="22"/>
                    </w:rPr>
                    <w:t> </w:t>
                  </w:r>
                  <w:r>
                    <w:rPr>
                      <w:rFonts w:ascii="Calibri"/>
                      <w:i/>
                      <w:color w:val="231F20"/>
                      <w:sz w:val="22"/>
                    </w:rPr>
                    <w:t>the experimental pieces of fish {200 - 300 g filet) in the acid solutions being studied, 0.5 % and 1 % for 5 and 10</w:t>
                  </w:r>
                  <w:r>
                    <w:rPr>
                      <w:rFonts w:ascii="Calibri"/>
                      <w:i/>
                      <w:color w:val="231F20"/>
                      <w:spacing w:val="-12"/>
                      <w:sz w:val="22"/>
                    </w:rPr>
                    <w:t> </w:t>
                  </w:r>
                  <w:r>
                    <w:rPr>
                      <w:rFonts w:ascii="Calibri"/>
                      <w:i/>
                      <w:color w:val="231F20"/>
                      <w:sz w:val="22"/>
                    </w:rPr>
                    <w:t>min.,</w:t>
                  </w:r>
                  <w:r>
                    <w:rPr>
                      <w:rFonts w:ascii="Calibri"/>
                      <w:i/>
                      <w:color w:val="231F20"/>
                      <w:spacing w:val="-12"/>
                      <w:sz w:val="22"/>
                    </w:rPr>
                    <w:t> </w:t>
                  </w:r>
                  <w:r>
                    <w:rPr>
                      <w:rFonts w:ascii="Calibri"/>
                      <w:i/>
                      <w:color w:val="231F20"/>
                      <w:sz w:val="22"/>
                    </w:rPr>
                    <w:t>stored</w:t>
                  </w:r>
                  <w:r>
                    <w:rPr>
                      <w:rFonts w:ascii="Calibri"/>
                      <w:i/>
                      <w:color w:val="231F20"/>
                      <w:spacing w:val="-12"/>
                      <w:sz w:val="22"/>
                    </w:rPr>
                    <w:t> </w:t>
                  </w:r>
                  <w:r>
                    <w:rPr>
                      <w:rFonts w:ascii="Calibri"/>
                      <w:i/>
                      <w:color w:val="231F20"/>
                      <w:sz w:val="22"/>
                    </w:rPr>
                    <w:t>at</w:t>
                  </w:r>
                  <w:r>
                    <w:rPr>
                      <w:rFonts w:ascii="Calibri"/>
                      <w:i/>
                      <w:color w:val="231F20"/>
                      <w:spacing w:val="-12"/>
                      <w:sz w:val="22"/>
                    </w:rPr>
                    <w:t> </w:t>
                  </w:r>
                  <w:r>
                    <w:rPr>
                      <w:rFonts w:ascii="Calibri"/>
                      <w:i/>
                      <w:color w:val="231F20"/>
                      <w:sz w:val="22"/>
                    </w:rPr>
                    <w:t>4</w:t>
                  </w:r>
                  <w:r>
                    <w:rPr>
                      <w:rFonts w:ascii="Calibri"/>
                      <w:i/>
                      <w:color w:val="231F20"/>
                      <w:spacing w:val="-12"/>
                      <w:sz w:val="22"/>
                    </w:rPr>
                    <w:t> </w:t>
                  </w:r>
                  <w:r>
                    <w:rPr>
                      <w:rFonts w:ascii="Calibri"/>
                      <w:i/>
                      <w:color w:val="231F20"/>
                      <w:sz w:val="22"/>
                    </w:rPr>
                    <w:t>degrees</w:t>
                  </w:r>
                  <w:r>
                    <w:rPr>
                      <w:rFonts w:ascii="Calibri"/>
                      <w:i/>
                      <w:color w:val="231F20"/>
                      <w:spacing w:val="-12"/>
                      <w:sz w:val="22"/>
                    </w:rPr>
                    <w:t> </w:t>
                  </w:r>
                  <w:r>
                    <w:rPr>
                      <w:rFonts w:ascii="Calibri"/>
                      <w:i/>
                      <w:color w:val="231F20"/>
                      <w:sz w:val="22"/>
                    </w:rPr>
                    <w:t>C;</w:t>
                  </w:r>
                  <w:r>
                    <w:rPr>
                      <w:rFonts w:ascii="Calibri"/>
                      <w:i/>
                      <w:color w:val="231F20"/>
                      <w:spacing w:val="-12"/>
                      <w:sz w:val="22"/>
                    </w:rPr>
                    <w:t> </w:t>
                  </w:r>
                  <w:r>
                    <w:rPr>
                      <w:rFonts w:ascii="Calibri"/>
                      <w:i/>
                      <w:color w:val="231F20"/>
                      <w:sz w:val="22"/>
                    </w:rPr>
                    <w:t>The</w:t>
                  </w:r>
                  <w:r>
                    <w:rPr>
                      <w:rFonts w:ascii="Calibri"/>
                      <w:i/>
                      <w:color w:val="231F20"/>
                      <w:spacing w:val="-12"/>
                      <w:sz w:val="22"/>
                    </w:rPr>
                    <w:t> </w:t>
                  </w:r>
                  <w:r>
                    <w:rPr>
                      <w:rFonts w:ascii="Calibri"/>
                      <w:i/>
                      <w:color w:val="231F20"/>
                      <w:sz w:val="22"/>
                    </w:rPr>
                    <w:t>Basic</w:t>
                  </w:r>
                  <w:r>
                    <w:rPr>
                      <w:rFonts w:ascii="Calibri"/>
                      <w:i/>
                      <w:color w:val="231F20"/>
                      <w:spacing w:val="-12"/>
                      <w:sz w:val="22"/>
                    </w:rPr>
                    <w:t> </w:t>
                  </w:r>
                  <w:r>
                    <w:rPr>
                      <w:rFonts w:ascii="Calibri"/>
                      <w:i/>
                      <w:color w:val="231F20"/>
                      <w:sz w:val="22"/>
                    </w:rPr>
                    <w:t>Volatile</w:t>
                  </w:r>
                  <w:r>
                    <w:rPr>
                      <w:rFonts w:ascii="Calibri"/>
                      <w:i/>
                      <w:color w:val="231F20"/>
                      <w:spacing w:val="-12"/>
                      <w:sz w:val="22"/>
                    </w:rPr>
                    <w:t> </w:t>
                  </w:r>
                  <w:r>
                    <w:rPr>
                      <w:rFonts w:ascii="Calibri"/>
                      <w:i/>
                      <w:color w:val="231F20"/>
                      <w:sz w:val="22"/>
                    </w:rPr>
                    <w:t>Nitrogen</w:t>
                  </w:r>
                  <w:r>
                    <w:rPr>
                      <w:rFonts w:ascii="Calibri"/>
                      <w:i/>
                      <w:color w:val="231F20"/>
                      <w:spacing w:val="-12"/>
                      <w:sz w:val="22"/>
                    </w:rPr>
                    <w:t> </w:t>
                  </w:r>
                  <w:r>
                    <w:rPr>
                      <w:rFonts w:ascii="Calibri"/>
                      <w:i/>
                      <w:color w:val="231F20"/>
                      <w:sz w:val="22"/>
                    </w:rPr>
                    <w:t>{BVN)</w:t>
                  </w:r>
                  <w:r>
                    <w:rPr>
                      <w:rFonts w:ascii="Calibri"/>
                      <w:i/>
                      <w:color w:val="231F20"/>
                      <w:spacing w:val="-12"/>
                      <w:sz w:val="22"/>
                    </w:rPr>
                    <w:t> </w:t>
                  </w:r>
                  <w:r>
                    <w:rPr>
                      <w:rFonts w:ascii="Calibri"/>
                      <w:i/>
                      <w:color w:val="231F20"/>
                      <w:sz w:val="22"/>
                    </w:rPr>
                    <w:t>in</w:t>
                  </w:r>
                  <w:r>
                    <w:rPr>
                      <w:rFonts w:ascii="Calibri"/>
                      <w:i/>
                      <w:color w:val="231F20"/>
                      <w:spacing w:val="-12"/>
                      <w:sz w:val="22"/>
                    </w:rPr>
                    <w:t> </w:t>
                  </w:r>
                  <w:r>
                    <w:rPr>
                      <w:rFonts w:ascii="Calibri"/>
                      <w:i/>
                      <w:color w:val="231F20"/>
                      <w:sz w:val="22"/>
                    </w:rPr>
                    <w:t>mg/100g,</w:t>
                  </w:r>
                  <w:r>
                    <w:rPr>
                      <w:rFonts w:ascii="Calibri"/>
                      <w:i/>
                      <w:color w:val="231F20"/>
                      <w:spacing w:val="-12"/>
                      <w:sz w:val="22"/>
                    </w:rPr>
                    <w:t> </w:t>
                  </w:r>
                  <w:r>
                    <w:rPr>
                      <w:rFonts w:ascii="Calibri"/>
                      <w:i/>
                      <w:color w:val="231F20"/>
                      <w:sz w:val="22"/>
                    </w:rPr>
                    <w:t>Mesophilic</w:t>
                  </w:r>
                  <w:r>
                    <w:rPr>
                      <w:rFonts w:ascii="Calibri"/>
                      <w:i/>
                      <w:color w:val="231F20"/>
                      <w:spacing w:val="-12"/>
                      <w:sz w:val="22"/>
                    </w:rPr>
                    <w:t> </w:t>
                  </w:r>
                  <w:r>
                    <w:rPr>
                      <w:rFonts w:ascii="Calibri"/>
                      <w:i/>
                      <w:color w:val="231F20"/>
                      <w:sz w:val="22"/>
                    </w:rPr>
                    <w:t>Aerobic</w:t>
                  </w:r>
                  <w:r>
                    <w:rPr>
                      <w:rFonts w:ascii="Calibri"/>
                      <w:i/>
                      <w:color w:val="231F20"/>
                      <w:spacing w:val="-12"/>
                      <w:sz w:val="22"/>
                    </w:rPr>
                    <w:t> </w:t>
                  </w:r>
                  <w:r>
                    <w:rPr>
                      <w:rFonts w:ascii="Calibri"/>
                      <w:i/>
                      <w:color w:val="231F20"/>
                      <w:sz w:val="22"/>
                    </w:rPr>
                    <w:t>in</w:t>
                  </w:r>
                  <w:r>
                    <w:rPr>
                      <w:rFonts w:ascii="Calibri"/>
                      <w:i/>
                      <w:color w:val="231F20"/>
                      <w:spacing w:val="-12"/>
                      <w:sz w:val="22"/>
                    </w:rPr>
                    <w:t> </w:t>
                  </w:r>
                  <w:r>
                    <w:rPr>
                      <w:rFonts w:ascii="Calibri"/>
                      <w:i/>
                      <w:color w:val="231F20"/>
                      <w:sz w:val="22"/>
                    </w:rPr>
                    <w:t>CFU/g, the sensory </w:t>
                  </w:r>
                  <w:r>
                    <w:rPr>
                      <w:rFonts w:ascii="Calibri"/>
                      <w:i/>
                      <w:color w:val="231F20"/>
                      <w:spacing w:val="-4"/>
                      <w:sz w:val="22"/>
                    </w:rPr>
                    <w:t>color, </w:t>
                  </w:r>
                  <w:r>
                    <w:rPr>
                      <w:rFonts w:ascii="Calibri"/>
                      <w:i/>
                      <w:color w:val="231F20"/>
                      <w:sz w:val="22"/>
                    </w:rPr>
                    <w:t>texture and smell were evaluated every three days, as indicators of the quality of the appropriate</w:t>
                  </w:r>
                  <w:r>
                    <w:rPr>
                      <w:rFonts w:ascii="Calibri"/>
                      <w:i/>
                      <w:color w:val="231F20"/>
                      <w:spacing w:val="-24"/>
                      <w:sz w:val="22"/>
                    </w:rPr>
                    <w:t> </w:t>
                  </w:r>
                  <w:r>
                    <w:rPr>
                      <w:rFonts w:ascii="Calibri"/>
                      <w:i/>
                      <w:color w:val="231F20"/>
                      <w:sz w:val="22"/>
                    </w:rPr>
                    <w:t>preservation</w:t>
                  </w:r>
                  <w:r>
                    <w:rPr>
                      <w:rFonts w:ascii="Calibri"/>
                      <w:i/>
                      <w:color w:val="231F20"/>
                      <w:spacing w:val="2"/>
                      <w:sz w:val="22"/>
                    </w:rPr>
                    <w:t> </w:t>
                  </w:r>
                  <w:r>
                    <w:rPr>
                      <w:rFonts w:ascii="Calibri"/>
                      <w:i/>
                      <w:color w:val="231F20"/>
                      <w:sz w:val="22"/>
                    </w:rPr>
                    <w:t>time</w:t>
                  </w:r>
                  <w:r>
                    <w:rPr>
                      <w:rFonts w:ascii="Calibri"/>
                      <w:i/>
                      <w:color w:val="231F20"/>
                      <w:spacing w:val="-24"/>
                      <w:sz w:val="22"/>
                    </w:rPr>
                    <w:t> </w:t>
                  </w:r>
                  <w:r>
                    <w:rPr>
                      <w:rFonts w:ascii="Calibri"/>
                      <w:i/>
                      <w:color w:val="231F20"/>
                      <w:sz w:val="22"/>
                    </w:rPr>
                    <w:t>of</w:t>
                  </w:r>
                  <w:r>
                    <w:rPr>
                      <w:rFonts w:ascii="Calibri"/>
                      <w:i/>
                      <w:color w:val="231F20"/>
                      <w:spacing w:val="-24"/>
                      <w:sz w:val="22"/>
                    </w:rPr>
                    <w:t> </w:t>
                  </w:r>
                  <w:r>
                    <w:rPr>
                      <w:rFonts w:ascii="Calibri"/>
                      <w:i/>
                      <w:color w:val="231F20"/>
                      <w:sz w:val="22"/>
                    </w:rPr>
                    <w:t>the</w:t>
                  </w:r>
                  <w:r>
                    <w:rPr>
                      <w:rFonts w:ascii="Calibri"/>
                      <w:i/>
                      <w:color w:val="231F20"/>
                      <w:spacing w:val="-24"/>
                      <w:sz w:val="22"/>
                    </w:rPr>
                    <w:t> </w:t>
                  </w:r>
                  <w:r>
                    <w:rPr>
                      <w:rFonts w:ascii="Calibri"/>
                      <w:i/>
                      <w:color w:val="231F20"/>
                      <w:sz w:val="22"/>
                    </w:rPr>
                    <w:t>trout</w:t>
                  </w:r>
                  <w:r>
                    <w:rPr>
                      <w:rFonts w:ascii="Calibri"/>
                      <w:i/>
                      <w:color w:val="231F20"/>
                      <w:spacing w:val="-24"/>
                      <w:sz w:val="22"/>
                    </w:rPr>
                    <w:t> </w:t>
                  </w:r>
                  <w:r>
                    <w:rPr>
                      <w:rFonts w:ascii="Calibri"/>
                      <w:i/>
                      <w:color w:val="231F20"/>
                      <w:sz w:val="22"/>
                    </w:rPr>
                    <w:t>filet</w:t>
                  </w:r>
                  <w:r>
                    <w:rPr>
                      <w:rFonts w:ascii="Calibri"/>
                      <w:i/>
                      <w:color w:val="231F20"/>
                      <w:spacing w:val="-24"/>
                      <w:sz w:val="22"/>
                    </w:rPr>
                    <w:t> </w:t>
                  </w:r>
                  <w:r>
                    <w:rPr>
                      <w:rFonts w:ascii="Calibri"/>
                      <w:i/>
                      <w:color w:val="231F20"/>
                      <w:sz w:val="22"/>
                    </w:rPr>
                    <w:t>in</w:t>
                  </w:r>
                  <w:r>
                    <w:rPr>
                      <w:rFonts w:ascii="Calibri"/>
                      <w:i/>
                      <w:color w:val="231F20"/>
                      <w:spacing w:val="-24"/>
                      <w:sz w:val="22"/>
                    </w:rPr>
                    <w:t> </w:t>
                  </w:r>
                  <w:r>
                    <w:rPr>
                      <w:rFonts w:ascii="Calibri"/>
                      <w:i/>
                      <w:color w:val="231F20"/>
                      <w:sz w:val="22"/>
                    </w:rPr>
                    <w:t>order</w:t>
                  </w:r>
                  <w:r>
                    <w:rPr>
                      <w:rFonts w:ascii="Calibri"/>
                      <w:i/>
                      <w:color w:val="231F20"/>
                      <w:spacing w:val="-24"/>
                      <w:sz w:val="22"/>
                    </w:rPr>
                    <w:t> </w:t>
                  </w:r>
                  <w:r>
                    <w:rPr>
                      <w:rFonts w:ascii="Calibri"/>
                      <w:i/>
                      <w:color w:val="231F20"/>
                      <w:sz w:val="22"/>
                    </w:rPr>
                    <w:t>to</w:t>
                  </w:r>
                  <w:r>
                    <w:rPr>
                      <w:rFonts w:ascii="Calibri"/>
                      <w:i/>
                      <w:color w:val="231F20"/>
                      <w:spacing w:val="-24"/>
                      <w:sz w:val="22"/>
                    </w:rPr>
                    <w:t> </w:t>
                  </w:r>
                  <w:r>
                    <w:rPr>
                      <w:rFonts w:ascii="Calibri"/>
                      <w:i/>
                      <w:color w:val="231F20"/>
                      <w:sz w:val="22"/>
                    </w:rPr>
                    <w:t>determine</w:t>
                  </w:r>
                  <w:r>
                    <w:rPr>
                      <w:rFonts w:ascii="Calibri"/>
                      <w:i/>
                      <w:color w:val="231F20"/>
                      <w:spacing w:val="-24"/>
                      <w:sz w:val="22"/>
                    </w:rPr>
                    <w:t> </w:t>
                  </w:r>
                  <w:r>
                    <w:rPr>
                      <w:rFonts w:ascii="Calibri"/>
                      <w:i/>
                      <w:color w:val="231F20"/>
                      <w:sz w:val="22"/>
                    </w:rPr>
                    <w:t>the</w:t>
                  </w:r>
                  <w:r>
                    <w:rPr>
                      <w:rFonts w:ascii="Calibri"/>
                      <w:i/>
                      <w:color w:val="231F20"/>
                      <w:spacing w:val="-24"/>
                      <w:sz w:val="22"/>
                    </w:rPr>
                    <w:t> </w:t>
                  </w:r>
                  <w:r>
                    <w:rPr>
                      <w:rFonts w:ascii="Calibri"/>
                      <w:i/>
                      <w:color w:val="231F20"/>
                      <w:sz w:val="22"/>
                    </w:rPr>
                    <w:t>best</w:t>
                  </w:r>
                  <w:r>
                    <w:rPr>
                      <w:rFonts w:ascii="Calibri"/>
                      <w:i/>
                      <w:color w:val="231F20"/>
                      <w:spacing w:val="-24"/>
                      <w:sz w:val="22"/>
                    </w:rPr>
                    <w:t> </w:t>
                  </w:r>
                  <w:r>
                    <w:rPr>
                      <w:rFonts w:ascii="Calibri"/>
                      <w:i/>
                      <w:color w:val="231F20"/>
                      <w:sz w:val="22"/>
                    </w:rPr>
                    <w:t>treatment.</w:t>
                  </w:r>
                  <w:r>
                    <w:rPr>
                      <w:rFonts w:ascii="Calibri"/>
                      <w:i/>
                      <w:color w:val="231F20"/>
                      <w:spacing w:val="-24"/>
                      <w:sz w:val="22"/>
                    </w:rPr>
                    <w:t> </w:t>
                  </w:r>
                  <w:r>
                    <w:rPr>
                      <w:rFonts w:ascii="Calibri"/>
                      <w:i/>
                      <w:color w:val="231F20"/>
                      <w:sz w:val="22"/>
                    </w:rPr>
                    <w:t>The</w:t>
                  </w:r>
                  <w:r>
                    <w:rPr>
                      <w:rFonts w:ascii="Calibri"/>
                      <w:i/>
                      <w:color w:val="231F20"/>
                      <w:spacing w:val="-24"/>
                      <w:sz w:val="22"/>
                    </w:rPr>
                    <w:t> </w:t>
                  </w:r>
                  <w:r>
                    <w:rPr>
                      <w:rFonts w:ascii="Calibri"/>
                      <w:i/>
                      <w:color w:val="231F20"/>
                      <w:sz w:val="22"/>
                    </w:rPr>
                    <w:t>results</w:t>
                  </w:r>
                  <w:r>
                    <w:rPr>
                      <w:rFonts w:ascii="Calibri"/>
                      <w:i/>
                      <w:color w:val="231F20"/>
                      <w:spacing w:val="-24"/>
                      <w:sz w:val="22"/>
                    </w:rPr>
                    <w:t> </w:t>
                  </w:r>
                  <w:r>
                    <w:rPr>
                      <w:rFonts w:ascii="Calibri"/>
                      <w:i/>
                      <w:color w:val="231F20"/>
                      <w:sz w:val="22"/>
                    </w:rPr>
                    <w:t>showed no significant differences for the BVN and the Aerobic plate counts, every treatment had a statistically similar</w:t>
                  </w:r>
                  <w:r>
                    <w:rPr>
                      <w:rFonts w:ascii="Calibri"/>
                      <w:i/>
                      <w:color w:val="231F20"/>
                      <w:spacing w:val="-17"/>
                      <w:sz w:val="22"/>
                    </w:rPr>
                    <w:t> </w:t>
                  </w:r>
                  <w:r>
                    <w:rPr>
                      <w:rFonts w:ascii="Calibri"/>
                      <w:i/>
                      <w:color w:val="231F20"/>
                      <w:sz w:val="22"/>
                    </w:rPr>
                    <w:t>behavior</w:t>
                  </w:r>
                  <w:r>
                    <w:rPr>
                      <w:rFonts w:ascii="Calibri"/>
                      <w:i/>
                      <w:color w:val="231F20"/>
                      <w:spacing w:val="-17"/>
                      <w:sz w:val="22"/>
                    </w:rPr>
                    <w:t> </w:t>
                  </w:r>
                  <w:r>
                    <w:rPr>
                      <w:rFonts w:ascii="Calibri"/>
                      <w:i/>
                      <w:color w:val="231F20"/>
                      <w:sz w:val="22"/>
                    </w:rPr>
                    <w:t>among</w:t>
                  </w:r>
                  <w:r>
                    <w:rPr>
                      <w:rFonts w:ascii="Calibri"/>
                      <w:i/>
                      <w:color w:val="231F20"/>
                      <w:spacing w:val="-17"/>
                      <w:sz w:val="22"/>
                    </w:rPr>
                    <w:t> </w:t>
                  </w:r>
                  <w:r>
                    <w:rPr>
                      <w:rFonts w:ascii="Calibri"/>
                      <w:i/>
                      <w:color w:val="231F20"/>
                      <w:sz w:val="22"/>
                    </w:rPr>
                    <w:t>each</w:t>
                  </w:r>
                  <w:r>
                    <w:rPr>
                      <w:rFonts w:ascii="Calibri"/>
                      <w:i/>
                      <w:color w:val="231F20"/>
                      <w:spacing w:val="-17"/>
                      <w:sz w:val="22"/>
                    </w:rPr>
                    <w:t> </w:t>
                  </w:r>
                  <w:r>
                    <w:rPr>
                      <w:rFonts w:ascii="Calibri"/>
                      <w:i/>
                      <w:color w:val="231F20"/>
                      <w:sz w:val="22"/>
                    </w:rPr>
                    <w:t>other</w:t>
                  </w:r>
                  <w:r>
                    <w:rPr>
                      <w:rFonts w:ascii="Calibri"/>
                      <w:i/>
                      <w:color w:val="231F20"/>
                      <w:spacing w:val="-17"/>
                      <w:sz w:val="22"/>
                    </w:rPr>
                    <w:t> </w:t>
                  </w:r>
                  <w:r>
                    <w:rPr>
                      <w:rFonts w:ascii="Calibri"/>
                      <w:i/>
                      <w:color w:val="231F20"/>
                      <w:sz w:val="22"/>
                    </w:rPr>
                    <w:t>and</w:t>
                  </w:r>
                  <w:r>
                    <w:rPr>
                      <w:rFonts w:ascii="Calibri"/>
                      <w:i/>
                      <w:color w:val="231F20"/>
                      <w:spacing w:val="-17"/>
                      <w:sz w:val="22"/>
                    </w:rPr>
                    <w:t> </w:t>
                  </w:r>
                  <w:r>
                    <w:rPr>
                      <w:rFonts w:ascii="Calibri"/>
                      <w:i/>
                      <w:color w:val="231F20"/>
                      <w:sz w:val="22"/>
                    </w:rPr>
                    <w:t>they</w:t>
                  </w:r>
                  <w:r>
                    <w:rPr>
                      <w:rFonts w:ascii="Calibri"/>
                      <w:i/>
                      <w:color w:val="231F20"/>
                      <w:spacing w:val="-17"/>
                      <w:sz w:val="22"/>
                    </w:rPr>
                    <w:t> </w:t>
                  </w:r>
                  <w:r>
                    <w:rPr>
                      <w:rFonts w:ascii="Calibri"/>
                      <w:i/>
                      <w:color w:val="231F20"/>
                      <w:sz w:val="22"/>
                    </w:rPr>
                    <w:t>were</w:t>
                  </w:r>
                  <w:r>
                    <w:rPr>
                      <w:rFonts w:ascii="Calibri"/>
                      <w:i/>
                      <w:color w:val="231F20"/>
                      <w:spacing w:val="-17"/>
                      <w:sz w:val="22"/>
                    </w:rPr>
                    <w:t> </w:t>
                  </w:r>
                  <w:r>
                    <w:rPr>
                      <w:rFonts w:ascii="Calibri"/>
                      <w:i/>
                      <w:color w:val="231F20"/>
                      <w:sz w:val="22"/>
                    </w:rPr>
                    <w:t>statistically</w:t>
                  </w:r>
                  <w:r>
                    <w:rPr>
                      <w:rFonts w:ascii="Calibri"/>
                      <w:i/>
                      <w:color w:val="231F20"/>
                      <w:spacing w:val="-17"/>
                      <w:sz w:val="22"/>
                    </w:rPr>
                    <w:t> </w:t>
                  </w:r>
                  <w:r>
                    <w:rPr>
                      <w:rFonts w:ascii="Calibri"/>
                      <w:i/>
                      <w:color w:val="231F20"/>
                      <w:sz w:val="22"/>
                    </w:rPr>
                    <w:t>different</w:t>
                  </w:r>
                  <w:r>
                    <w:rPr>
                      <w:rFonts w:ascii="Calibri"/>
                      <w:i/>
                      <w:color w:val="231F20"/>
                      <w:spacing w:val="-17"/>
                      <w:sz w:val="22"/>
                    </w:rPr>
                    <w:t> </w:t>
                  </w:r>
                  <w:r>
                    <w:rPr>
                      <w:rFonts w:ascii="Calibri"/>
                      <w:i/>
                      <w:color w:val="231F20"/>
                      <w:sz w:val="22"/>
                    </w:rPr>
                    <w:t>compared</w:t>
                  </w:r>
                  <w:r>
                    <w:rPr>
                      <w:rFonts w:ascii="Calibri"/>
                      <w:i/>
                      <w:color w:val="231F20"/>
                      <w:spacing w:val="-17"/>
                      <w:sz w:val="22"/>
                    </w:rPr>
                    <w:t> </w:t>
                  </w:r>
                  <w:r>
                    <w:rPr>
                      <w:rFonts w:ascii="Calibri"/>
                      <w:i/>
                      <w:color w:val="231F20"/>
                      <w:sz w:val="22"/>
                    </w:rPr>
                    <w:t>to</w:t>
                  </w:r>
                  <w:r>
                    <w:rPr>
                      <w:rFonts w:ascii="Calibri"/>
                      <w:i/>
                      <w:color w:val="231F20"/>
                      <w:spacing w:val="-17"/>
                      <w:sz w:val="22"/>
                    </w:rPr>
                    <w:t> </w:t>
                  </w:r>
                  <w:r>
                    <w:rPr>
                      <w:rFonts w:ascii="Calibri"/>
                      <w:i/>
                      <w:color w:val="231F20"/>
                      <w:sz w:val="22"/>
                    </w:rPr>
                    <w:t>the</w:t>
                  </w:r>
                  <w:r>
                    <w:rPr>
                      <w:rFonts w:ascii="Calibri"/>
                      <w:i/>
                      <w:color w:val="231F20"/>
                      <w:spacing w:val="-17"/>
                      <w:sz w:val="22"/>
                    </w:rPr>
                    <w:t> </w:t>
                  </w:r>
                  <w:r>
                    <w:rPr>
                      <w:rFonts w:ascii="Calibri"/>
                      <w:i/>
                      <w:color w:val="231F20"/>
                      <w:sz w:val="22"/>
                    </w:rPr>
                    <w:t>control</w:t>
                  </w:r>
                  <w:r>
                    <w:rPr>
                      <w:rFonts w:ascii="Calibri"/>
                      <w:i/>
                      <w:color w:val="231F20"/>
                      <w:spacing w:val="-17"/>
                      <w:sz w:val="22"/>
                    </w:rPr>
                    <w:t> </w:t>
                  </w:r>
                  <w:r>
                    <w:rPr>
                      <w:rFonts w:ascii="Calibri"/>
                      <w:i/>
                      <w:color w:val="231F20"/>
                      <w:sz w:val="22"/>
                    </w:rPr>
                    <w:t>group.</w:t>
                  </w:r>
                  <w:r>
                    <w:rPr>
                      <w:rFonts w:ascii="Calibri"/>
                      <w:i/>
                      <w:color w:val="231F20"/>
                      <w:spacing w:val="-17"/>
                      <w:sz w:val="22"/>
                    </w:rPr>
                    <w:t> </w:t>
                  </w:r>
                  <w:r>
                    <w:rPr>
                      <w:rFonts w:ascii="Calibri"/>
                      <w:i/>
                      <w:color w:val="231F20"/>
                      <w:sz w:val="22"/>
                    </w:rPr>
                    <w:t>The organoleptic</w:t>
                  </w:r>
                  <w:r>
                    <w:rPr>
                      <w:rFonts w:ascii="Calibri"/>
                      <w:i/>
                      <w:color w:val="231F20"/>
                      <w:spacing w:val="-33"/>
                      <w:sz w:val="22"/>
                    </w:rPr>
                    <w:t> </w:t>
                  </w:r>
                  <w:r>
                    <w:rPr>
                      <w:rFonts w:ascii="Calibri"/>
                      <w:i/>
                      <w:color w:val="231F20"/>
                      <w:sz w:val="22"/>
                    </w:rPr>
                    <w:t>analysis</w:t>
                  </w:r>
                  <w:r>
                    <w:rPr>
                      <w:rFonts w:ascii="Calibri"/>
                      <w:i/>
                      <w:color w:val="231F20"/>
                      <w:spacing w:val="-33"/>
                      <w:sz w:val="22"/>
                    </w:rPr>
                    <w:t> </w:t>
                  </w:r>
                  <w:r>
                    <w:rPr>
                      <w:rFonts w:ascii="Calibri"/>
                      <w:i/>
                      <w:color w:val="231F20"/>
                      <w:sz w:val="22"/>
                    </w:rPr>
                    <w:t>indicates</w:t>
                  </w:r>
                  <w:r>
                    <w:rPr>
                      <w:rFonts w:ascii="Calibri"/>
                      <w:i/>
                      <w:color w:val="231F20"/>
                      <w:spacing w:val="-33"/>
                      <w:sz w:val="22"/>
                    </w:rPr>
                    <w:t> </w:t>
                  </w:r>
                  <w:r>
                    <w:rPr>
                      <w:rFonts w:ascii="Calibri"/>
                      <w:i/>
                      <w:color w:val="231F20"/>
                      <w:sz w:val="22"/>
                    </w:rPr>
                    <w:t>that</w:t>
                  </w:r>
                  <w:r>
                    <w:rPr>
                      <w:rFonts w:ascii="Calibri"/>
                      <w:i/>
                      <w:color w:val="231F20"/>
                      <w:spacing w:val="-33"/>
                      <w:sz w:val="22"/>
                    </w:rPr>
                    <w:t> </w:t>
                  </w:r>
                  <w:r>
                    <w:rPr>
                      <w:rFonts w:ascii="Calibri"/>
                      <w:i/>
                      <w:color w:val="231F20"/>
                      <w:sz w:val="22"/>
                    </w:rPr>
                    <w:t>all</w:t>
                  </w:r>
                  <w:r>
                    <w:rPr>
                      <w:rFonts w:ascii="Calibri"/>
                      <w:i/>
                      <w:color w:val="231F20"/>
                      <w:spacing w:val="-33"/>
                      <w:sz w:val="22"/>
                    </w:rPr>
                    <w:t> </w:t>
                  </w:r>
                  <w:r>
                    <w:rPr>
                      <w:rFonts w:ascii="Calibri"/>
                      <w:i/>
                      <w:color w:val="231F20"/>
                      <w:sz w:val="22"/>
                    </w:rPr>
                    <w:t>thetreatmentsretain</w:t>
                  </w:r>
                  <w:r>
                    <w:rPr>
                      <w:rFonts w:ascii="Calibri"/>
                      <w:i/>
                      <w:color w:val="231F20"/>
                      <w:spacing w:val="-33"/>
                      <w:sz w:val="22"/>
                    </w:rPr>
                    <w:t> </w:t>
                  </w:r>
                  <w:r>
                    <w:rPr>
                      <w:rFonts w:ascii="Calibri"/>
                      <w:i/>
                      <w:color w:val="231F20"/>
                      <w:sz w:val="22"/>
                    </w:rPr>
                    <w:t>the</w:t>
                  </w:r>
                  <w:r>
                    <w:rPr>
                      <w:rFonts w:ascii="Calibri"/>
                      <w:i/>
                      <w:color w:val="231F20"/>
                      <w:spacing w:val="-33"/>
                      <w:sz w:val="22"/>
                    </w:rPr>
                    <w:t> </w:t>
                  </w:r>
                  <w:r>
                    <w:rPr>
                      <w:rFonts w:ascii="Calibri"/>
                      <w:i/>
                      <w:color w:val="231F20"/>
                      <w:sz w:val="22"/>
                    </w:rPr>
                    <w:t>characteristics</w:t>
                  </w:r>
                  <w:r>
                    <w:rPr>
                      <w:rFonts w:ascii="Calibri"/>
                      <w:i/>
                      <w:color w:val="231F20"/>
                      <w:spacing w:val="-33"/>
                      <w:sz w:val="22"/>
                    </w:rPr>
                    <w:t> </w:t>
                  </w:r>
                  <w:r>
                    <w:rPr>
                      <w:rFonts w:ascii="Calibri"/>
                      <w:i/>
                      <w:color w:val="231F20"/>
                      <w:sz w:val="22"/>
                    </w:rPr>
                    <w:t>until</w:t>
                  </w:r>
                  <w:r>
                    <w:rPr>
                      <w:rFonts w:ascii="Calibri"/>
                      <w:i/>
                      <w:color w:val="231F20"/>
                      <w:spacing w:val="-33"/>
                      <w:sz w:val="22"/>
                    </w:rPr>
                    <w:t> </w:t>
                  </w:r>
                  <w:r>
                    <w:rPr>
                      <w:rFonts w:ascii="Calibri"/>
                      <w:i/>
                      <w:color w:val="231F20"/>
                      <w:sz w:val="22"/>
                    </w:rPr>
                    <w:t>the</w:t>
                  </w:r>
                  <w:r>
                    <w:rPr>
                      <w:rFonts w:ascii="Calibri"/>
                      <w:i/>
                      <w:color w:val="231F20"/>
                      <w:spacing w:val="-33"/>
                      <w:sz w:val="22"/>
                    </w:rPr>
                    <w:t> </w:t>
                  </w:r>
                  <w:r>
                    <w:rPr>
                      <w:rFonts w:ascii="Calibri"/>
                      <w:i/>
                      <w:color w:val="231F20"/>
                      <w:sz w:val="22"/>
                    </w:rPr>
                    <w:t>ninth</w:t>
                  </w:r>
                  <w:r>
                    <w:rPr>
                      <w:rFonts w:ascii="Calibri"/>
                      <w:i/>
                      <w:color w:val="231F20"/>
                      <w:spacing w:val="-33"/>
                      <w:sz w:val="22"/>
                    </w:rPr>
                    <w:t> </w:t>
                  </w:r>
                  <w:r>
                    <w:rPr>
                      <w:rFonts w:ascii="Calibri"/>
                      <w:i/>
                      <w:color w:val="231F20"/>
                      <w:spacing w:val="-4"/>
                      <w:sz w:val="22"/>
                    </w:rPr>
                    <w:t>day.</w:t>
                  </w:r>
                  <w:r>
                    <w:rPr>
                      <w:rFonts w:ascii="Calibri"/>
                      <w:i/>
                      <w:color w:val="231F20"/>
                      <w:spacing w:val="-33"/>
                      <w:sz w:val="22"/>
                    </w:rPr>
                    <w:t> </w:t>
                  </w:r>
                  <w:r>
                    <w:rPr>
                      <w:rFonts w:ascii="Calibri"/>
                      <w:i/>
                      <w:color w:val="231F20"/>
                      <w:sz w:val="22"/>
                    </w:rPr>
                    <w:t>This</w:t>
                  </w:r>
                  <w:r>
                    <w:rPr>
                      <w:rFonts w:ascii="Calibri"/>
                      <w:i/>
                      <w:color w:val="231F20"/>
                      <w:spacing w:val="-33"/>
                      <w:sz w:val="22"/>
                    </w:rPr>
                    <w:t> </w:t>
                  </w:r>
                  <w:r>
                    <w:rPr>
                      <w:rFonts w:ascii="Calibri"/>
                      <w:i/>
                      <w:color w:val="231F20"/>
                      <w:sz w:val="22"/>
                    </w:rPr>
                    <w:t>shows thatonthetwelfthdaynoneofthefiletswerefitforhumanconsumption,resultingconcomitanttotheanalysisof BVNandMesophilicAerobic.Thecontrolfactorhasarapiddecompositiontimeandwasrejectedontheninthday.</w:t>
                  </w:r>
                </w:p>
                <w:p>
                  <w:pPr>
                    <w:spacing w:before="114"/>
                    <w:ind w:left="154" w:right="0" w:firstLine="0"/>
                    <w:jc w:val="both"/>
                    <w:rPr>
                      <w:i/>
                      <w:sz w:val="24"/>
                    </w:rPr>
                  </w:pPr>
                  <w:r>
                    <w:rPr>
                      <w:rFonts w:ascii="TimesNewRomanPS-BoldItalicMT"/>
                      <w:b/>
                      <w:i/>
                      <w:color w:val="231F20"/>
                      <w:sz w:val="24"/>
                    </w:rPr>
                    <w:t>Keywords</w:t>
                  </w:r>
                  <w:r>
                    <w:rPr>
                      <w:color w:val="231F20"/>
                      <w:sz w:val="20"/>
                    </w:rPr>
                    <w:t>: </w:t>
                  </w:r>
                  <w:r>
                    <w:rPr>
                      <w:i/>
                      <w:color w:val="231F20"/>
                      <w:sz w:val="24"/>
                    </w:rPr>
                    <w:t>Trout, Oncorhynchus mykiss, life, minimally processed, conservation</w:t>
                  </w:r>
                </w:p>
              </w:txbxContent>
            </v:textbox>
            <v:fill type="solid"/>
          </v:shape>
        </w:pict>
      </w:r>
      <w:r>
        <w:rPr>
          <w:rFonts w:ascii="Minion Pro"/>
          <w:sz w:val="20"/>
        </w:rPr>
      </w:r>
    </w:p>
    <w:p>
      <w:pPr>
        <w:pStyle w:val="Heading1"/>
        <w:spacing w:before="108"/>
        <w:rPr>
          <w:rFonts w:ascii="Arial" w:hAnsi="Arial"/>
        </w:rPr>
      </w:pPr>
      <w:r>
        <w:rPr>
          <w:rFonts w:ascii="Arial" w:hAnsi="Arial"/>
          <w:color w:val="231F20"/>
        </w:rPr>
        <w:t>Introducción</w:t>
      </w:r>
    </w:p>
    <w:p>
      <w:pPr>
        <w:spacing w:line="225" w:lineRule="auto" w:before="117"/>
        <w:ind w:left="268" w:right="1284" w:firstLine="0"/>
        <w:jc w:val="both"/>
        <w:rPr>
          <w:rFonts w:ascii="Calibri" w:hAnsi="Calibri"/>
          <w:sz w:val="22"/>
        </w:rPr>
      </w:pPr>
      <w:r>
        <w:rPr>
          <w:rFonts w:ascii="Calibri" w:hAnsi="Calibri"/>
          <w:color w:val="231F20"/>
          <w:sz w:val="22"/>
        </w:rPr>
        <w:t>El Ecuador es uno de los países que tiene gran diversidad a nivel mundial, lo que ayuda en gran medida al</w:t>
      </w:r>
      <w:r>
        <w:rPr>
          <w:rFonts w:ascii="Calibri" w:hAnsi="Calibri"/>
          <w:color w:val="231F20"/>
          <w:spacing w:val="-12"/>
          <w:sz w:val="22"/>
        </w:rPr>
        <w:t> </w:t>
      </w:r>
      <w:r>
        <w:rPr>
          <w:rFonts w:ascii="Calibri" w:hAnsi="Calibri"/>
          <w:color w:val="231F20"/>
          <w:sz w:val="22"/>
        </w:rPr>
        <w:t>desarrollo</w:t>
      </w:r>
      <w:r>
        <w:rPr>
          <w:rFonts w:ascii="Calibri" w:hAnsi="Calibri"/>
          <w:color w:val="231F20"/>
          <w:spacing w:val="-12"/>
          <w:sz w:val="22"/>
        </w:rPr>
        <w:t> </w:t>
      </w:r>
      <w:r>
        <w:rPr>
          <w:rFonts w:ascii="Calibri" w:hAnsi="Calibri"/>
          <w:color w:val="231F20"/>
          <w:sz w:val="22"/>
        </w:rPr>
        <w:t>de</w:t>
      </w:r>
      <w:r>
        <w:rPr>
          <w:rFonts w:ascii="Calibri" w:hAnsi="Calibri"/>
          <w:color w:val="231F20"/>
          <w:spacing w:val="-12"/>
          <w:sz w:val="22"/>
        </w:rPr>
        <w:t> </w:t>
      </w:r>
      <w:r>
        <w:rPr>
          <w:rFonts w:ascii="Calibri" w:hAnsi="Calibri"/>
          <w:color w:val="231F20"/>
          <w:sz w:val="22"/>
        </w:rPr>
        <w:t>diferentes</w:t>
      </w:r>
      <w:r>
        <w:rPr>
          <w:rFonts w:ascii="Calibri" w:hAnsi="Calibri"/>
          <w:color w:val="231F20"/>
          <w:spacing w:val="-12"/>
          <w:sz w:val="22"/>
        </w:rPr>
        <w:t> </w:t>
      </w:r>
      <w:r>
        <w:rPr>
          <w:rFonts w:ascii="Calibri" w:hAnsi="Calibri"/>
          <w:color w:val="231F20"/>
          <w:sz w:val="22"/>
        </w:rPr>
        <w:t>actividades</w:t>
      </w:r>
      <w:r>
        <w:rPr>
          <w:rFonts w:ascii="Calibri" w:hAnsi="Calibri"/>
          <w:color w:val="231F20"/>
          <w:spacing w:val="-12"/>
          <w:sz w:val="22"/>
        </w:rPr>
        <w:t> </w:t>
      </w:r>
      <w:r>
        <w:rPr>
          <w:rFonts w:ascii="Calibri" w:hAnsi="Calibri"/>
          <w:color w:val="231F20"/>
          <w:sz w:val="22"/>
        </w:rPr>
        <w:t>agropecuarias,</w:t>
      </w:r>
      <w:r>
        <w:rPr>
          <w:rFonts w:ascii="Calibri" w:hAnsi="Calibri"/>
          <w:color w:val="231F20"/>
          <w:spacing w:val="-12"/>
          <w:sz w:val="22"/>
        </w:rPr>
        <w:t> </w:t>
      </w:r>
      <w:r>
        <w:rPr>
          <w:rFonts w:ascii="Calibri" w:hAnsi="Calibri"/>
          <w:color w:val="231F20"/>
          <w:sz w:val="22"/>
        </w:rPr>
        <w:t>destacándose</w:t>
      </w:r>
      <w:r>
        <w:rPr>
          <w:rFonts w:ascii="Calibri" w:hAnsi="Calibri"/>
          <w:color w:val="231F20"/>
          <w:spacing w:val="-12"/>
          <w:sz w:val="22"/>
        </w:rPr>
        <w:t> </w:t>
      </w:r>
      <w:r>
        <w:rPr>
          <w:rFonts w:ascii="Calibri" w:hAnsi="Calibri"/>
          <w:color w:val="231F20"/>
          <w:sz w:val="22"/>
        </w:rPr>
        <w:t>notoriamente</w:t>
      </w:r>
      <w:r>
        <w:rPr>
          <w:rFonts w:ascii="Calibri" w:hAnsi="Calibri"/>
          <w:color w:val="231F20"/>
          <w:spacing w:val="-12"/>
          <w:sz w:val="22"/>
        </w:rPr>
        <w:t> </w:t>
      </w:r>
      <w:r>
        <w:rPr>
          <w:rFonts w:ascii="Calibri" w:hAnsi="Calibri"/>
          <w:color w:val="231F20"/>
          <w:sz w:val="22"/>
        </w:rPr>
        <w:t>en</w:t>
      </w:r>
      <w:r>
        <w:rPr>
          <w:rFonts w:ascii="Calibri" w:hAnsi="Calibri"/>
          <w:color w:val="231F20"/>
          <w:spacing w:val="-12"/>
          <w:sz w:val="22"/>
        </w:rPr>
        <w:t> </w:t>
      </w:r>
      <w:r>
        <w:rPr>
          <w:rFonts w:ascii="Calibri" w:hAnsi="Calibri"/>
          <w:color w:val="231F20"/>
          <w:sz w:val="22"/>
        </w:rPr>
        <w:t>los</w:t>
      </w:r>
      <w:r>
        <w:rPr>
          <w:rFonts w:ascii="Calibri" w:hAnsi="Calibri"/>
          <w:color w:val="231F20"/>
          <w:spacing w:val="-12"/>
          <w:sz w:val="22"/>
        </w:rPr>
        <w:t> </w:t>
      </w:r>
      <w:r>
        <w:rPr>
          <w:rFonts w:ascii="Calibri" w:hAnsi="Calibri"/>
          <w:color w:val="231F20"/>
          <w:sz w:val="22"/>
        </w:rPr>
        <w:t>últimos</w:t>
      </w:r>
      <w:r>
        <w:rPr>
          <w:rFonts w:ascii="Calibri" w:hAnsi="Calibri"/>
          <w:color w:val="231F20"/>
          <w:spacing w:val="-12"/>
          <w:sz w:val="22"/>
        </w:rPr>
        <w:t> </w:t>
      </w:r>
      <w:r>
        <w:rPr>
          <w:rFonts w:ascii="Calibri" w:hAnsi="Calibri"/>
          <w:color w:val="231F20"/>
          <w:sz w:val="22"/>
        </w:rPr>
        <w:t>tiempos un incremento en la producción acuícola, en especial en el cultivo de trucha, pero es evidente que el apoyo</w:t>
      </w:r>
      <w:r>
        <w:rPr>
          <w:rFonts w:ascii="Calibri" w:hAnsi="Calibri"/>
          <w:color w:val="231F20"/>
          <w:spacing w:val="-8"/>
          <w:sz w:val="22"/>
        </w:rPr>
        <w:t> </w:t>
      </w:r>
      <w:r>
        <w:rPr>
          <w:rFonts w:ascii="Calibri" w:hAnsi="Calibri"/>
          <w:color w:val="231F20"/>
          <w:sz w:val="22"/>
        </w:rPr>
        <w:t>de</w:t>
      </w:r>
      <w:r>
        <w:rPr>
          <w:rFonts w:ascii="Calibri" w:hAnsi="Calibri"/>
          <w:color w:val="231F20"/>
          <w:spacing w:val="-8"/>
          <w:sz w:val="22"/>
        </w:rPr>
        <w:t> </w:t>
      </w:r>
      <w:r>
        <w:rPr>
          <w:rFonts w:ascii="Calibri" w:hAnsi="Calibri"/>
          <w:color w:val="231F20"/>
          <w:sz w:val="22"/>
        </w:rPr>
        <w:t>instituciones</w:t>
      </w:r>
      <w:r>
        <w:rPr>
          <w:rFonts w:ascii="Calibri" w:hAnsi="Calibri"/>
          <w:color w:val="231F20"/>
          <w:spacing w:val="-7"/>
          <w:sz w:val="22"/>
        </w:rPr>
        <w:t> </w:t>
      </w:r>
      <w:r>
        <w:rPr>
          <w:rFonts w:ascii="Calibri" w:hAnsi="Calibri"/>
          <w:color w:val="231F20"/>
          <w:sz w:val="22"/>
        </w:rPr>
        <w:t>públicas</w:t>
      </w:r>
      <w:r>
        <w:rPr>
          <w:rFonts w:ascii="Calibri" w:hAnsi="Calibri"/>
          <w:color w:val="231F20"/>
          <w:spacing w:val="-8"/>
          <w:sz w:val="22"/>
        </w:rPr>
        <w:t> </w:t>
      </w:r>
      <w:r>
        <w:rPr>
          <w:rFonts w:ascii="Calibri" w:hAnsi="Calibri"/>
          <w:color w:val="231F20"/>
          <w:sz w:val="22"/>
        </w:rPr>
        <w:t>y</w:t>
      </w:r>
      <w:r>
        <w:rPr>
          <w:rFonts w:ascii="Calibri" w:hAnsi="Calibri"/>
          <w:color w:val="231F20"/>
          <w:spacing w:val="-8"/>
          <w:sz w:val="22"/>
        </w:rPr>
        <w:t> </w:t>
      </w:r>
      <w:r>
        <w:rPr>
          <w:rFonts w:ascii="Calibri" w:hAnsi="Calibri"/>
          <w:color w:val="231F20"/>
          <w:sz w:val="22"/>
        </w:rPr>
        <w:t>privadas</w:t>
      </w:r>
      <w:r>
        <w:rPr>
          <w:rFonts w:ascii="Calibri" w:hAnsi="Calibri"/>
          <w:color w:val="231F20"/>
          <w:spacing w:val="-8"/>
          <w:sz w:val="22"/>
        </w:rPr>
        <w:t> </w:t>
      </w:r>
      <w:r>
        <w:rPr>
          <w:rFonts w:ascii="Calibri" w:hAnsi="Calibri"/>
          <w:color w:val="231F20"/>
          <w:sz w:val="22"/>
        </w:rPr>
        <w:t>no</w:t>
      </w:r>
      <w:r>
        <w:rPr>
          <w:rFonts w:ascii="Calibri" w:hAnsi="Calibri"/>
          <w:color w:val="231F20"/>
          <w:spacing w:val="-8"/>
          <w:sz w:val="22"/>
        </w:rPr>
        <w:t> </w:t>
      </w:r>
      <w:r>
        <w:rPr>
          <w:rFonts w:ascii="Calibri" w:hAnsi="Calibri"/>
          <w:color w:val="231F20"/>
          <w:sz w:val="22"/>
        </w:rPr>
        <w:t>han</w:t>
      </w:r>
      <w:r>
        <w:rPr>
          <w:rFonts w:ascii="Calibri" w:hAnsi="Calibri"/>
          <w:color w:val="231F20"/>
          <w:spacing w:val="-8"/>
          <w:sz w:val="22"/>
        </w:rPr>
        <w:t> </w:t>
      </w:r>
      <w:r>
        <w:rPr>
          <w:rFonts w:ascii="Calibri" w:hAnsi="Calibri"/>
          <w:color w:val="231F20"/>
          <w:sz w:val="22"/>
        </w:rPr>
        <w:t>logrado</w:t>
      </w:r>
      <w:r>
        <w:rPr>
          <w:rFonts w:ascii="Calibri" w:hAnsi="Calibri"/>
          <w:color w:val="231F20"/>
          <w:spacing w:val="-7"/>
          <w:sz w:val="22"/>
        </w:rPr>
        <w:t> </w:t>
      </w:r>
      <w:r>
        <w:rPr>
          <w:rFonts w:ascii="Calibri" w:hAnsi="Calibri"/>
          <w:color w:val="231F20"/>
          <w:sz w:val="22"/>
        </w:rPr>
        <w:t>brindar</w:t>
      </w:r>
      <w:r>
        <w:rPr>
          <w:rFonts w:ascii="Calibri" w:hAnsi="Calibri"/>
          <w:color w:val="231F20"/>
          <w:spacing w:val="-8"/>
          <w:sz w:val="22"/>
        </w:rPr>
        <w:t> </w:t>
      </w:r>
      <w:r>
        <w:rPr>
          <w:rFonts w:ascii="Calibri" w:hAnsi="Calibri"/>
          <w:color w:val="231F20"/>
          <w:sz w:val="22"/>
        </w:rPr>
        <w:t>un</w:t>
      </w:r>
      <w:r>
        <w:rPr>
          <w:rFonts w:ascii="Calibri" w:hAnsi="Calibri"/>
          <w:color w:val="231F20"/>
          <w:spacing w:val="-8"/>
          <w:sz w:val="22"/>
        </w:rPr>
        <w:t> </w:t>
      </w:r>
      <w:r>
        <w:rPr>
          <w:rFonts w:ascii="Calibri" w:hAnsi="Calibri"/>
          <w:color w:val="231F20"/>
          <w:sz w:val="22"/>
        </w:rPr>
        <w:t>método</w:t>
      </w:r>
      <w:r>
        <w:rPr>
          <w:rFonts w:ascii="Calibri" w:hAnsi="Calibri"/>
          <w:color w:val="231F20"/>
          <w:spacing w:val="-8"/>
          <w:sz w:val="22"/>
        </w:rPr>
        <w:t> </w:t>
      </w:r>
      <w:r>
        <w:rPr>
          <w:rFonts w:ascii="Calibri" w:hAnsi="Calibri"/>
          <w:color w:val="231F20"/>
          <w:sz w:val="22"/>
        </w:rPr>
        <w:t>competitivo</w:t>
      </w:r>
      <w:r>
        <w:rPr>
          <w:rFonts w:ascii="Calibri" w:hAnsi="Calibri"/>
          <w:color w:val="231F20"/>
          <w:spacing w:val="-8"/>
          <w:sz w:val="22"/>
        </w:rPr>
        <w:t> </w:t>
      </w:r>
      <w:r>
        <w:rPr>
          <w:rFonts w:ascii="Calibri" w:hAnsi="Calibri"/>
          <w:color w:val="231F20"/>
          <w:sz w:val="22"/>
        </w:rPr>
        <w:t>para</w:t>
      </w:r>
      <w:r>
        <w:rPr>
          <w:rFonts w:ascii="Calibri" w:hAnsi="Calibri"/>
          <w:color w:val="231F20"/>
          <w:spacing w:val="-8"/>
          <w:sz w:val="22"/>
        </w:rPr>
        <w:t> </w:t>
      </w:r>
      <w:r>
        <w:rPr>
          <w:rFonts w:ascii="Calibri" w:hAnsi="Calibri"/>
          <w:color w:val="231F20"/>
          <w:sz w:val="22"/>
        </w:rPr>
        <w:t>la</w:t>
      </w:r>
      <w:r>
        <w:rPr>
          <w:rFonts w:ascii="Calibri" w:hAnsi="Calibri"/>
          <w:color w:val="231F20"/>
          <w:spacing w:val="-8"/>
          <w:sz w:val="22"/>
        </w:rPr>
        <w:t> </w:t>
      </w:r>
      <w:r>
        <w:rPr>
          <w:rFonts w:ascii="Calibri" w:hAnsi="Calibri"/>
          <w:color w:val="231F20"/>
          <w:sz w:val="22"/>
        </w:rPr>
        <w:t>conser- vación del</w:t>
      </w:r>
      <w:r>
        <w:rPr>
          <w:rFonts w:ascii="Calibri" w:hAnsi="Calibri"/>
          <w:color w:val="231F20"/>
          <w:spacing w:val="-3"/>
          <w:sz w:val="22"/>
        </w:rPr>
        <w:t> </w:t>
      </w:r>
      <w:r>
        <w:rPr>
          <w:rFonts w:ascii="Calibri" w:hAnsi="Calibri"/>
          <w:color w:val="231F20"/>
          <w:sz w:val="22"/>
        </w:rPr>
        <w:t>filete.</w:t>
      </w:r>
    </w:p>
    <w:p>
      <w:pPr>
        <w:spacing w:line="225" w:lineRule="auto" w:before="202"/>
        <w:ind w:left="268" w:right="1286" w:firstLine="0"/>
        <w:jc w:val="both"/>
        <w:rPr>
          <w:rFonts w:ascii="Calibri" w:hAnsi="Calibri"/>
          <w:sz w:val="22"/>
        </w:rPr>
      </w:pPr>
      <w:r>
        <w:rPr>
          <w:rFonts w:ascii="Calibri" w:hAnsi="Calibri"/>
          <w:color w:val="231F20"/>
          <w:sz w:val="22"/>
        </w:rPr>
        <w:t>En la actualidad el pescado es un alimento cada vez más preciado, el consumidor conoce la importancia alimenticia de este como fuente de nutrientes. Posee casi todos los aminoácidos necesarios para la ali- mentación humana, es fácil de digerir, pues contiene poco colágeno no digestible y como contrapartida, muchas proteínas de alto valor nutritivo (Pilco, 2006), pero lastimosamente su vida útil es muy reducida.</w:t>
      </w:r>
    </w:p>
    <w:p>
      <w:pPr>
        <w:spacing w:line="225" w:lineRule="auto" w:before="203"/>
        <w:ind w:left="268" w:right="1286" w:firstLine="0"/>
        <w:jc w:val="both"/>
        <w:rPr>
          <w:rFonts w:ascii="Calibri" w:hAnsi="Calibri"/>
          <w:sz w:val="22"/>
        </w:rPr>
      </w:pPr>
      <w:r>
        <w:rPr>
          <w:rFonts w:ascii="Calibri" w:hAnsi="Calibri"/>
          <w:color w:val="231F20"/>
          <w:sz w:val="22"/>
        </w:rPr>
        <w:t>El presente trabajo se realiza con el objetivo de evaluar la incidencia del ácido acético y ácido láctico en la vida útil del filete de trucha arcoíris (</w:t>
      </w:r>
      <w:r>
        <w:rPr>
          <w:rFonts w:ascii="Calibri" w:hAnsi="Calibri"/>
          <w:i/>
          <w:color w:val="231F20"/>
          <w:sz w:val="22"/>
        </w:rPr>
        <w:t>Oncorhynchus mykiss</w:t>
      </w:r>
      <w:r>
        <w:rPr>
          <w:rFonts w:ascii="Calibri" w:hAnsi="Calibri"/>
          <w:color w:val="231F20"/>
          <w:sz w:val="22"/>
        </w:rPr>
        <w:t>), con el fin de determinar la concentración adecuada del antimicrobiano para evitar su descomposición temprana.</w:t>
      </w:r>
    </w:p>
    <w:p>
      <w:pPr>
        <w:pStyle w:val="BodyText"/>
        <w:spacing w:before="10"/>
        <w:rPr>
          <w:rFonts w:ascii="Calibri"/>
          <w:sz w:val="27"/>
        </w:rPr>
      </w:pPr>
    </w:p>
    <w:p>
      <w:pPr>
        <w:pStyle w:val="Heading1"/>
        <w:jc w:val="both"/>
      </w:pPr>
      <w:r>
        <w:rPr>
          <w:color w:val="231F20"/>
        </w:rPr>
        <w:t>Materiales y métodos</w:t>
      </w:r>
    </w:p>
    <w:p>
      <w:pPr>
        <w:pStyle w:val="BodyText"/>
        <w:spacing w:line="262" w:lineRule="exact" w:before="244"/>
        <w:ind w:left="628"/>
      </w:pPr>
      <w:r>
        <w:rPr>
          <w:color w:val="231F20"/>
          <w:u w:val="single" w:color="231F20"/>
        </w:rPr>
        <w:t>Materiales y Equipos</w:t>
      </w:r>
    </w:p>
    <w:p>
      <w:pPr>
        <w:pStyle w:val="ListParagraph"/>
        <w:numPr>
          <w:ilvl w:val="0"/>
          <w:numId w:val="1"/>
        </w:numPr>
        <w:tabs>
          <w:tab w:pos="742" w:val="left" w:leader="none"/>
        </w:tabs>
        <w:spacing w:line="307" w:lineRule="exact" w:before="0" w:after="0"/>
        <w:ind w:left="741" w:right="0" w:hanging="189"/>
        <w:jc w:val="left"/>
        <w:rPr>
          <w:sz w:val="24"/>
        </w:rPr>
      </w:pPr>
      <w:r>
        <w:rPr>
          <w:color w:val="231F20"/>
          <w:sz w:val="24"/>
        </w:rPr>
        <w:t>Canal de trucha proveniente del Paraíso del Pescador</w:t>
      </w:r>
      <w:r>
        <w:rPr>
          <w:color w:val="231F20"/>
          <w:spacing w:val="-4"/>
          <w:sz w:val="24"/>
        </w:rPr>
        <w:t> </w:t>
      </w:r>
      <w:r>
        <w:rPr>
          <w:color w:val="231F20"/>
          <w:sz w:val="24"/>
        </w:rPr>
        <w:t>II.</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Tinas de tratamiento en acero</w:t>
      </w:r>
      <w:r>
        <w:rPr>
          <w:color w:val="231F20"/>
          <w:spacing w:val="-1"/>
          <w:sz w:val="24"/>
        </w:rPr>
        <w:t> </w:t>
      </w:r>
      <w:r>
        <w:rPr>
          <w:color w:val="231F20"/>
          <w:sz w:val="24"/>
        </w:rPr>
        <w:t>inoxidable</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Congelador</w:t>
      </w:r>
    </w:p>
    <w:p>
      <w:pPr>
        <w:pStyle w:val="ListParagraph"/>
        <w:numPr>
          <w:ilvl w:val="0"/>
          <w:numId w:val="1"/>
        </w:numPr>
        <w:tabs>
          <w:tab w:pos="742" w:val="left" w:leader="none"/>
        </w:tabs>
        <w:spacing w:line="240" w:lineRule="auto" w:before="39" w:after="0"/>
        <w:ind w:left="741" w:right="0" w:hanging="189"/>
        <w:jc w:val="left"/>
        <w:rPr>
          <w:sz w:val="24"/>
        </w:rPr>
      </w:pPr>
      <w:r>
        <w:rPr>
          <w:color w:val="231F20"/>
          <w:sz w:val="24"/>
        </w:rPr>
        <w:t>Gavetas</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Cuchillos</w:t>
      </w:r>
    </w:p>
    <w:p>
      <w:pPr>
        <w:pStyle w:val="ListParagraph"/>
        <w:numPr>
          <w:ilvl w:val="0"/>
          <w:numId w:val="1"/>
        </w:numPr>
        <w:tabs>
          <w:tab w:pos="742" w:val="left" w:leader="none"/>
        </w:tabs>
        <w:spacing w:line="240" w:lineRule="auto" w:before="39" w:after="0"/>
        <w:ind w:left="741" w:right="0" w:hanging="189"/>
        <w:jc w:val="left"/>
        <w:rPr>
          <w:sz w:val="24"/>
        </w:rPr>
      </w:pPr>
      <w:r>
        <w:rPr>
          <w:color w:val="231F20"/>
          <w:sz w:val="24"/>
        </w:rPr>
        <w:t>Balanza gramera</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Balanza infrarrojo</w:t>
      </w:r>
    </w:p>
    <w:p>
      <w:pPr>
        <w:pStyle w:val="ListParagraph"/>
        <w:numPr>
          <w:ilvl w:val="0"/>
          <w:numId w:val="1"/>
        </w:numPr>
        <w:tabs>
          <w:tab w:pos="742" w:val="left" w:leader="none"/>
        </w:tabs>
        <w:spacing w:line="240" w:lineRule="auto" w:before="39" w:after="0"/>
        <w:ind w:left="741" w:right="0" w:hanging="189"/>
        <w:jc w:val="left"/>
        <w:rPr>
          <w:sz w:val="24"/>
        </w:rPr>
      </w:pPr>
      <w:r>
        <w:rPr>
          <w:color w:val="231F20"/>
          <w:sz w:val="24"/>
        </w:rPr>
        <w:t>Mortero</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Pipetas de 10</w:t>
      </w:r>
      <w:r>
        <w:rPr>
          <w:color w:val="231F20"/>
          <w:spacing w:val="-2"/>
          <w:sz w:val="24"/>
        </w:rPr>
        <w:t> </w:t>
      </w:r>
      <w:r>
        <w:rPr>
          <w:color w:val="231F20"/>
          <w:sz w:val="24"/>
        </w:rPr>
        <w:t>cm3</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Balón de destilación de 250 cm3</w:t>
      </w:r>
    </w:p>
    <w:p>
      <w:pPr>
        <w:pStyle w:val="ListParagraph"/>
        <w:numPr>
          <w:ilvl w:val="0"/>
          <w:numId w:val="1"/>
        </w:numPr>
        <w:tabs>
          <w:tab w:pos="742" w:val="left" w:leader="none"/>
        </w:tabs>
        <w:spacing w:line="240" w:lineRule="auto" w:before="39" w:after="0"/>
        <w:ind w:left="741" w:right="0" w:hanging="189"/>
        <w:jc w:val="left"/>
        <w:rPr>
          <w:sz w:val="24"/>
        </w:rPr>
      </w:pPr>
      <w:r>
        <w:rPr>
          <w:color w:val="231F20"/>
          <w:sz w:val="24"/>
        </w:rPr>
        <w:t>Matraz Erlenmeyer de 250</w:t>
      </w:r>
      <w:r>
        <w:rPr>
          <w:color w:val="231F20"/>
          <w:spacing w:val="-2"/>
          <w:sz w:val="24"/>
        </w:rPr>
        <w:t> </w:t>
      </w:r>
      <w:r>
        <w:rPr>
          <w:color w:val="231F20"/>
          <w:sz w:val="24"/>
        </w:rPr>
        <w:t>cm3</w:t>
      </w:r>
    </w:p>
    <w:p>
      <w:pPr>
        <w:pStyle w:val="ListParagraph"/>
        <w:numPr>
          <w:ilvl w:val="0"/>
          <w:numId w:val="1"/>
        </w:numPr>
        <w:tabs>
          <w:tab w:pos="742" w:val="left" w:leader="none"/>
        </w:tabs>
        <w:spacing w:line="240" w:lineRule="auto" w:before="38" w:after="0"/>
        <w:ind w:left="741" w:right="0" w:hanging="189"/>
        <w:jc w:val="left"/>
        <w:rPr>
          <w:sz w:val="24"/>
        </w:rPr>
      </w:pPr>
      <w:r>
        <w:rPr>
          <w:color w:val="231F20"/>
          <w:sz w:val="24"/>
        </w:rPr>
        <w:t>Empacadora al vacío</w:t>
      </w:r>
    </w:p>
    <w:p>
      <w:pPr>
        <w:spacing w:after="0" w:line="240" w:lineRule="auto"/>
        <w:jc w:val="left"/>
        <w:rPr>
          <w:sz w:val="24"/>
        </w:rPr>
        <w:sectPr>
          <w:pgSz w:w="11910" w:h="16450"/>
          <w:pgMar w:header="0" w:footer="825" w:top="0" w:bottom="110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24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4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41" o:title=""/>
            </v:shape>
            <v:shape style="position:absolute;left:11066;top:2084;width:834;height:513" type="#_x0000_t75" stroked="false">
              <v:imagedata r:id="rId42" o:title=""/>
            </v:shape>
            <v:shape style="position:absolute;left:10896;top:1875;width:567;height:210" type="#_x0000_t75" stroked="false">
              <v:imagedata r:id="rId12" o:title=""/>
            </v:shape>
            <v:shape style="position:absolute;left:10896;top:1477;width:171;height:398" type="#_x0000_t75" stroked="false">
              <v:imagedata r:id="rId43"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44" o:title=""/>
            </v:shape>
            <v:shape style="position:absolute;left:11066;top:1615;width:397;height:293" type="#_x0000_t75" stroked="false">
              <v:imagedata r:id="rId45"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46" o:title=""/>
            </v:shape>
            <v:shape style="position:absolute;left:11463;top:1530;width:341;height:345" type="#_x0000_t75" stroked="false">
              <v:imagedata r:id="rId23" o:title=""/>
            </v:shape>
            <v:shape style="position:absolute;left:11463;top:1552;width:171;height:419" type="#_x0000_t75" stroked="false">
              <v:imagedata r:id="rId47" o:title=""/>
            </v:shape>
            <v:shape style="position:absolute;left:11633;top:1872;width:267;height:197" type="#_x0000_t75" stroked="false">
              <v:imagedata r:id="rId48"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26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216">
            <wp:simplePos x="0" y="0"/>
            <wp:positionH relativeFrom="page">
              <wp:posOffset>719235</wp:posOffset>
            </wp:positionH>
            <wp:positionV relativeFrom="paragraph">
              <wp:posOffset>211805</wp:posOffset>
            </wp:positionV>
            <wp:extent cx="6084522" cy="41148"/>
            <wp:effectExtent l="0" t="0" r="0" b="0"/>
            <wp:wrapTopAndBottom/>
            <wp:docPr id="7" name="image22.png" descr=""/>
            <wp:cNvGraphicFramePr>
              <a:graphicFrameLocks noChangeAspect="1"/>
            </wp:cNvGraphicFramePr>
            <a:graphic>
              <a:graphicData uri="http://schemas.openxmlformats.org/drawingml/2006/picture">
                <pic:pic>
                  <pic:nvPicPr>
                    <pic:cNvPr id="8"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ListParagraph"/>
        <w:numPr>
          <w:ilvl w:val="0"/>
          <w:numId w:val="1"/>
        </w:numPr>
        <w:tabs>
          <w:tab w:pos="836" w:val="left" w:leader="none"/>
        </w:tabs>
        <w:spacing w:line="240" w:lineRule="auto" w:before="136" w:after="0"/>
        <w:ind w:left="835" w:right="0" w:hanging="283"/>
        <w:jc w:val="left"/>
        <w:rPr>
          <w:sz w:val="24"/>
        </w:rPr>
      </w:pPr>
      <w:r>
        <w:rPr>
          <w:color w:val="231F20"/>
          <w:sz w:val="24"/>
        </w:rPr>
        <w:t>Envolturas plásticas.</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Equipo</w:t>
      </w:r>
      <w:r>
        <w:rPr>
          <w:color w:val="231F20"/>
          <w:spacing w:val="-1"/>
          <w:sz w:val="24"/>
        </w:rPr>
        <w:t> </w:t>
      </w:r>
      <w:r>
        <w:rPr>
          <w:color w:val="231F20"/>
          <w:sz w:val="24"/>
        </w:rPr>
        <w:t>Kjeldahl</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Mufla</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Placas petrifilm 3M para recuento de microorganismos mesófilos aerobios y</w:t>
      </w:r>
      <w:r>
        <w:rPr>
          <w:color w:val="231F20"/>
          <w:spacing w:val="-26"/>
          <w:sz w:val="24"/>
        </w:rPr>
        <w:t> </w:t>
      </w:r>
      <w:r>
        <w:rPr>
          <w:color w:val="231F20"/>
          <w:sz w:val="24"/>
        </w:rPr>
        <w:t>Salmonella</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Equipo usual en un laboratorio microbiológico en</w:t>
      </w:r>
      <w:r>
        <w:rPr>
          <w:color w:val="231F20"/>
          <w:spacing w:val="-2"/>
          <w:sz w:val="24"/>
        </w:rPr>
        <w:t> </w:t>
      </w:r>
      <w:r>
        <w:rPr>
          <w:color w:val="231F20"/>
          <w:sz w:val="24"/>
        </w:rPr>
        <w:t>particular.</w:t>
      </w:r>
    </w:p>
    <w:p>
      <w:pPr>
        <w:pStyle w:val="BodyText"/>
        <w:spacing w:before="8"/>
        <w:rPr>
          <w:sz w:val="27"/>
        </w:rPr>
      </w:pPr>
    </w:p>
    <w:p>
      <w:pPr>
        <w:pStyle w:val="BodyText"/>
        <w:spacing w:line="262" w:lineRule="exact"/>
        <w:ind w:left="628"/>
      </w:pPr>
      <w:r>
        <w:rPr>
          <w:color w:val="231F20"/>
          <w:u w:val="single" w:color="231F20"/>
        </w:rPr>
        <w:t>Reactivos</w:t>
      </w:r>
    </w:p>
    <w:p>
      <w:pPr>
        <w:pStyle w:val="ListParagraph"/>
        <w:numPr>
          <w:ilvl w:val="0"/>
          <w:numId w:val="1"/>
        </w:numPr>
        <w:tabs>
          <w:tab w:pos="836" w:val="left" w:leader="none"/>
        </w:tabs>
        <w:spacing w:line="307" w:lineRule="exact" w:before="0" w:after="0"/>
        <w:ind w:left="835" w:right="0" w:hanging="283"/>
        <w:jc w:val="left"/>
        <w:rPr>
          <w:sz w:val="24"/>
        </w:rPr>
      </w:pPr>
      <w:r>
        <w:rPr>
          <w:color w:val="231F20"/>
          <w:sz w:val="24"/>
        </w:rPr>
        <w:t>Soluciones de ácido acético (0,1%;</w:t>
      </w:r>
      <w:r>
        <w:rPr>
          <w:color w:val="231F20"/>
          <w:spacing w:val="-15"/>
          <w:sz w:val="24"/>
        </w:rPr>
        <w:t> </w:t>
      </w:r>
      <w:r>
        <w:rPr>
          <w:color w:val="231F20"/>
          <w:sz w:val="24"/>
        </w:rPr>
        <w:t>0,5%)</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Soluciones de ácido láctico (0,1%;</w:t>
      </w:r>
      <w:r>
        <w:rPr>
          <w:color w:val="231F20"/>
          <w:spacing w:val="-15"/>
          <w:sz w:val="24"/>
        </w:rPr>
        <w:t> </w:t>
      </w:r>
      <w:r>
        <w:rPr>
          <w:color w:val="231F20"/>
          <w:sz w:val="24"/>
        </w:rPr>
        <w:t>0,5%)</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Cloruro de</w:t>
      </w:r>
      <w:r>
        <w:rPr>
          <w:color w:val="231F20"/>
          <w:spacing w:val="-1"/>
          <w:sz w:val="24"/>
        </w:rPr>
        <w:t> </w:t>
      </w:r>
      <w:r>
        <w:rPr>
          <w:color w:val="231F20"/>
          <w:sz w:val="24"/>
        </w:rPr>
        <w:t>sodio</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Solución de Polifosfato de sodio</w:t>
      </w:r>
      <w:r>
        <w:rPr>
          <w:color w:val="231F20"/>
          <w:spacing w:val="-4"/>
          <w:sz w:val="24"/>
        </w:rPr>
        <w:t> </w:t>
      </w:r>
      <w:r>
        <w:rPr>
          <w:color w:val="231F20"/>
          <w:sz w:val="24"/>
        </w:rPr>
        <w:t>(0,3%)</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Agua clorada</w:t>
      </w:r>
      <w:r>
        <w:rPr>
          <w:color w:val="231F20"/>
          <w:spacing w:val="-2"/>
          <w:sz w:val="24"/>
        </w:rPr>
        <w:t> </w:t>
      </w:r>
      <w:r>
        <w:rPr>
          <w:color w:val="231F20"/>
          <w:sz w:val="24"/>
        </w:rPr>
        <w:t>(5ppm)</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Agua</w:t>
      </w:r>
      <w:r>
        <w:rPr>
          <w:color w:val="231F20"/>
          <w:spacing w:val="-2"/>
          <w:sz w:val="24"/>
        </w:rPr>
        <w:t> </w:t>
      </w:r>
      <w:r>
        <w:rPr>
          <w:color w:val="231F20"/>
          <w:sz w:val="24"/>
        </w:rPr>
        <w:t>destilada</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Sulfato de Potasio (K2SO4), grado</w:t>
      </w:r>
      <w:r>
        <w:rPr>
          <w:color w:val="231F20"/>
          <w:spacing w:val="-3"/>
          <w:sz w:val="24"/>
        </w:rPr>
        <w:t> </w:t>
      </w:r>
      <w:r>
        <w:rPr>
          <w:color w:val="231F20"/>
          <w:sz w:val="24"/>
        </w:rPr>
        <w:t>reactivo.</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Óxido mercúrico (HgO), grado</w:t>
      </w:r>
      <w:r>
        <w:rPr>
          <w:color w:val="231F20"/>
          <w:spacing w:val="-2"/>
          <w:sz w:val="24"/>
        </w:rPr>
        <w:t> </w:t>
      </w:r>
      <w:r>
        <w:rPr>
          <w:color w:val="231F20"/>
          <w:sz w:val="24"/>
        </w:rPr>
        <w:t>reactivo.</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Ácido Sulfúrico (H2SO4), grado</w:t>
      </w:r>
      <w:r>
        <w:rPr>
          <w:color w:val="231F20"/>
          <w:spacing w:val="-3"/>
          <w:sz w:val="24"/>
        </w:rPr>
        <w:t> </w:t>
      </w:r>
      <w:r>
        <w:rPr>
          <w:color w:val="231F20"/>
          <w:sz w:val="24"/>
        </w:rPr>
        <w:t>reactivo.</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Trisulfato de Sodio (Na2S2O3), grado</w:t>
      </w:r>
      <w:r>
        <w:rPr>
          <w:color w:val="231F20"/>
          <w:spacing w:val="-3"/>
          <w:sz w:val="24"/>
        </w:rPr>
        <w:t> </w:t>
      </w:r>
      <w:r>
        <w:rPr>
          <w:color w:val="231F20"/>
          <w:sz w:val="24"/>
        </w:rPr>
        <w:t>reactivo.</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Ácido Bórico (H3BO3), grado</w:t>
      </w:r>
      <w:r>
        <w:rPr>
          <w:color w:val="231F20"/>
          <w:spacing w:val="-2"/>
          <w:sz w:val="24"/>
        </w:rPr>
        <w:t> </w:t>
      </w:r>
      <w:r>
        <w:rPr>
          <w:color w:val="231F20"/>
          <w:sz w:val="24"/>
        </w:rPr>
        <w:t>reactivo.</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Hidróxido de sodio 0,1N, grado</w:t>
      </w:r>
      <w:r>
        <w:rPr>
          <w:color w:val="231F20"/>
          <w:spacing w:val="-3"/>
          <w:sz w:val="24"/>
        </w:rPr>
        <w:t> </w:t>
      </w:r>
      <w:r>
        <w:rPr>
          <w:color w:val="231F20"/>
          <w:sz w:val="24"/>
        </w:rPr>
        <w:t>reactivo.</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Hidróxido de Sodio al</w:t>
      </w:r>
      <w:r>
        <w:rPr>
          <w:color w:val="231F20"/>
          <w:spacing w:val="-3"/>
          <w:sz w:val="24"/>
        </w:rPr>
        <w:t> </w:t>
      </w:r>
      <w:r>
        <w:rPr>
          <w:color w:val="231F20"/>
          <w:sz w:val="24"/>
        </w:rPr>
        <w:t>40%.</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Óxido de</w:t>
      </w:r>
      <w:r>
        <w:rPr>
          <w:color w:val="231F20"/>
          <w:spacing w:val="-2"/>
          <w:sz w:val="24"/>
        </w:rPr>
        <w:t> </w:t>
      </w:r>
      <w:r>
        <w:rPr>
          <w:color w:val="231F20"/>
          <w:sz w:val="24"/>
        </w:rPr>
        <w:t>magnesio</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Rojo de metilo.</w:t>
      </w:r>
    </w:p>
    <w:p>
      <w:pPr>
        <w:pStyle w:val="ListParagraph"/>
        <w:numPr>
          <w:ilvl w:val="0"/>
          <w:numId w:val="1"/>
        </w:numPr>
        <w:tabs>
          <w:tab w:pos="836" w:val="left" w:leader="none"/>
        </w:tabs>
        <w:spacing w:line="240" w:lineRule="auto" w:before="38" w:after="0"/>
        <w:ind w:left="835" w:right="0" w:hanging="283"/>
        <w:jc w:val="left"/>
        <w:rPr>
          <w:sz w:val="24"/>
        </w:rPr>
      </w:pPr>
      <w:r>
        <w:rPr>
          <w:color w:val="231F20"/>
          <w:spacing w:val="-6"/>
          <w:sz w:val="24"/>
        </w:rPr>
        <w:t>Verde </w:t>
      </w:r>
      <w:r>
        <w:rPr>
          <w:color w:val="231F20"/>
          <w:sz w:val="24"/>
        </w:rPr>
        <w:t>de</w:t>
      </w:r>
      <w:r>
        <w:rPr>
          <w:color w:val="231F20"/>
          <w:spacing w:val="5"/>
          <w:sz w:val="24"/>
        </w:rPr>
        <w:t> </w:t>
      </w:r>
      <w:r>
        <w:rPr>
          <w:color w:val="231F20"/>
          <w:sz w:val="24"/>
        </w:rPr>
        <w:t>Bromocresol</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Alcohol</w:t>
      </w:r>
      <w:r>
        <w:rPr>
          <w:color w:val="231F20"/>
          <w:spacing w:val="-2"/>
          <w:sz w:val="24"/>
        </w:rPr>
        <w:t> </w:t>
      </w:r>
      <w:r>
        <w:rPr>
          <w:color w:val="231F20"/>
          <w:sz w:val="24"/>
        </w:rPr>
        <w:t>octílico.</w:t>
      </w:r>
    </w:p>
    <w:p>
      <w:pPr>
        <w:pStyle w:val="ListParagraph"/>
        <w:numPr>
          <w:ilvl w:val="0"/>
          <w:numId w:val="1"/>
        </w:numPr>
        <w:tabs>
          <w:tab w:pos="836" w:val="left" w:leader="none"/>
        </w:tabs>
        <w:spacing w:line="240" w:lineRule="auto" w:before="39" w:after="0"/>
        <w:ind w:left="835" w:right="0" w:hanging="283"/>
        <w:jc w:val="left"/>
        <w:rPr>
          <w:sz w:val="24"/>
        </w:rPr>
      </w:pPr>
      <w:r>
        <w:rPr>
          <w:color w:val="231F20"/>
          <w:sz w:val="24"/>
        </w:rPr>
        <w:t>Hielo</w:t>
      </w:r>
    </w:p>
    <w:p>
      <w:pPr>
        <w:pStyle w:val="ListParagraph"/>
        <w:numPr>
          <w:ilvl w:val="0"/>
          <w:numId w:val="1"/>
        </w:numPr>
        <w:tabs>
          <w:tab w:pos="836" w:val="left" w:leader="none"/>
        </w:tabs>
        <w:spacing w:line="240" w:lineRule="auto" w:before="38" w:after="0"/>
        <w:ind w:left="835" w:right="0" w:hanging="283"/>
        <w:jc w:val="left"/>
        <w:rPr>
          <w:sz w:val="24"/>
        </w:rPr>
      </w:pPr>
      <w:r>
        <w:rPr>
          <w:color w:val="231F20"/>
          <w:sz w:val="24"/>
        </w:rPr>
        <w:t>Reactivos necesarios para análisis microbiológico en particular</w:t>
      </w:r>
    </w:p>
    <w:p>
      <w:pPr>
        <w:pStyle w:val="BodyText"/>
        <w:rPr>
          <w:sz w:val="26"/>
        </w:rPr>
      </w:pPr>
    </w:p>
    <w:p>
      <w:pPr>
        <w:pStyle w:val="BodyText"/>
        <w:spacing w:before="6"/>
        <w:rPr>
          <w:sz w:val="36"/>
        </w:rPr>
      </w:pPr>
    </w:p>
    <w:p>
      <w:pPr>
        <w:pStyle w:val="Heading2"/>
        <w:spacing w:before="0"/>
        <w:ind w:left="628"/>
        <w:jc w:val="left"/>
      </w:pPr>
      <w:r>
        <w:rPr>
          <w:color w:val="231F20"/>
          <w:u w:val="thick" w:color="231F20"/>
        </w:rPr>
        <w:t>Métodos</w:t>
      </w:r>
    </w:p>
    <w:p>
      <w:pPr>
        <w:spacing w:before="120"/>
        <w:ind w:left="268" w:right="0" w:firstLine="0"/>
        <w:jc w:val="both"/>
        <w:rPr>
          <w:b/>
          <w:sz w:val="24"/>
        </w:rPr>
      </w:pPr>
      <w:r>
        <w:rPr>
          <w:b/>
          <w:color w:val="231F20"/>
          <w:sz w:val="24"/>
        </w:rPr>
        <w:t>Localización del experimento:</w:t>
      </w:r>
    </w:p>
    <w:p>
      <w:pPr>
        <w:pStyle w:val="BodyText"/>
        <w:spacing w:before="200"/>
        <w:ind w:left="268" w:right="1226"/>
        <w:jc w:val="both"/>
      </w:pPr>
      <w:r>
        <w:rPr>
          <w:color w:val="231F20"/>
        </w:rPr>
        <w:t>El</w:t>
      </w:r>
      <w:r>
        <w:rPr>
          <w:color w:val="231F20"/>
          <w:spacing w:val="-12"/>
        </w:rPr>
        <w:t> </w:t>
      </w:r>
      <w:r>
        <w:rPr>
          <w:color w:val="231F20"/>
        </w:rPr>
        <w:t>presente</w:t>
      </w:r>
      <w:r>
        <w:rPr>
          <w:color w:val="231F20"/>
          <w:spacing w:val="-12"/>
        </w:rPr>
        <w:t> </w:t>
      </w:r>
      <w:r>
        <w:rPr>
          <w:color w:val="231F20"/>
        </w:rPr>
        <w:t>estudio</w:t>
      </w:r>
      <w:r>
        <w:rPr>
          <w:color w:val="231F20"/>
          <w:spacing w:val="-12"/>
        </w:rPr>
        <w:t> </w:t>
      </w:r>
      <w:r>
        <w:rPr>
          <w:color w:val="231F20"/>
        </w:rPr>
        <w:t>es</w:t>
      </w:r>
      <w:r>
        <w:rPr>
          <w:color w:val="231F20"/>
          <w:spacing w:val="-12"/>
        </w:rPr>
        <w:t> </w:t>
      </w:r>
      <w:r>
        <w:rPr>
          <w:color w:val="231F20"/>
        </w:rPr>
        <w:t>desarrollado</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provincia</w:t>
      </w:r>
      <w:r>
        <w:rPr>
          <w:color w:val="231F20"/>
          <w:spacing w:val="-12"/>
        </w:rPr>
        <w:t> </w:t>
      </w:r>
      <w:r>
        <w:rPr>
          <w:color w:val="231F20"/>
        </w:rPr>
        <w:t>del</w:t>
      </w:r>
      <w:r>
        <w:rPr>
          <w:color w:val="231F20"/>
          <w:spacing w:val="-12"/>
        </w:rPr>
        <w:t> </w:t>
      </w:r>
      <w:r>
        <w:rPr>
          <w:color w:val="231F20"/>
        </w:rPr>
        <w:t>Carchi,</w:t>
      </w:r>
      <w:r>
        <w:rPr>
          <w:color w:val="231F20"/>
          <w:spacing w:val="-12"/>
        </w:rPr>
        <w:t> </w:t>
      </w:r>
      <w:r>
        <w:rPr>
          <w:color w:val="231F20"/>
        </w:rPr>
        <w:t>Cantón</w:t>
      </w:r>
      <w:r>
        <w:rPr>
          <w:color w:val="231F20"/>
          <w:spacing w:val="-15"/>
        </w:rPr>
        <w:t> </w:t>
      </w:r>
      <w:r>
        <w:rPr>
          <w:color w:val="231F20"/>
        </w:rPr>
        <w:t>Tulcán,</w:t>
      </w:r>
      <w:r>
        <w:rPr>
          <w:color w:val="231F20"/>
          <w:spacing w:val="-12"/>
        </w:rPr>
        <w:t> </w:t>
      </w:r>
      <w:r>
        <w:rPr>
          <w:color w:val="231F20"/>
        </w:rPr>
        <w:t>Sector</w:t>
      </w:r>
      <w:r>
        <w:rPr>
          <w:color w:val="231F20"/>
          <w:spacing w:val="-12"/>
        </w:rPr>
        <w:t> </w:t>
      </w:r>
      <w:r>
        <w:rPr>
          <w:color w:val="231F20"/>
        </w:rPr>
        <w:t>de</w:t>
      </w:r>
      <w:r>
        <w:rPr>
          <w:color w:val="231F20"/>
          <w:spacing w:val="-15"/>
        </w:rPr>
        <w:t> </w:t>
      </w:r>
      <w:r>
        <w:rPr>
          <w:color w:val="231F20"/>
        </w:rPr>
        <w:t>Tufiño,</w:t>
      </w:r>
      <w:r>
        <w:rPr>
          <w:color w:val="231F20"/>
          <w:spacing w:val="-13"/>
        </w:rPr>
        <w:t> </w:t>
      </w:r>
      <w:r>
        <w:rPr>
          <w:color w:val="231F20"/>
        </w:rPr>
        <w:t>en la piscifactoría El Paraíso del Pescador II. Los análisis han sido realizados en los laboratorios de la Universidad Politécnica Estatal del</w:t>
      </w:r>
      <w:r>
        <w:rPr>
          <w:color w:val="231F20"/>
          <w:spacing w:val="-4"/>
        </w:rPr>
        <w:t> </w:t>
      </w:r>
      <w:r>
        <w:rPr>
          <w:color w:val="231F20"/>
        </w:rPr>
        <w:t>Carchi.</w:t>
      </w:r>
    </w:p>
    <w:p>
      <w:pPr>
        <w:pStyle w:val="Heading2"/>
        <w:jc w:val="left"/>
      </w:pPr>
      <w:r>
        <w:rPr>
          <w:color w:val="231F20"/>
        </w:rPr>
        <w:t>Recepción de Materia Prima:</w:t>
      </w:r>
    </w:p>
    <w:p>
      <w:pPr>
        <w:pStyle w:val="BodyText"/>
        <w:spacing w:before="200"/>
        <w:ind w:left="268" w:right="1225"/>
        <w:jc w:val="both"/>
      </w:pPr>
      <w:r>
        <w:rPr>
          <w:color w:val="231F20"/>
        </w:rPr>
        <w:t>La trucha al ser cosechada debe ser muerta en forma inmediata, con el objeto de mantener la textura y la coloración adecuada. Posteriormente se coloca en bandejas plásticas con hielo para mantener</w:t>
      </w:r>
      <w:r>
        <w:rPr>
          <w:color w:val="231F20"/>
          <w:spacing w:val="-13"/>
        </w:rPr>
        <w:t> </w:t>
      </w:r>
      <w:r>
        <w:rPr>
          <w:color w:val="231F20"/>
        </w:rPr>
        <w:t>una</w:t>
      </w:r>
      <w:r>
        <w:rPr>
          <w:color w:val="231F20"/>
          <w:spacing w:val="-13"/>
        </w:rPr>
        <w:t> </w:t>
      </w:r>
      <w:r>
        <w:rPr>
          <w:color w:val="231F20"/>
        </w:rPr>
        <w:t>temperatura</w:t>
      </w:r>
      <w:r>
        <w:rPr>
          <w:color w:val="231F20"/>
          <w:spacing w:val="-13"/>
        </w:rPr>
        <w:t> </w:t>
      </w:r>
      <w:r>
        <w:rPr>
          <w:color w:val="231F20"/>
        </w:rPr>
        <w:t>idónea.</w:t>
      </w:r>
      <w:r>
        <w:rPr>
          <w:color w:val="231F20"/>
          <w:spacing w:val="-13"/>
        </w:rPr>
        <w:t> </w:t>
      </w:r>
      <w:r>
        <w:rPr>
          <w:color w:val="231F20"/>
        </w:rPr>
        <w:t>Durante</w:t>
      </w:r>
      <w:r>
        <w:rPr>
          <w:color w:val="231F20"/>
          <w:spacing w:val="-13"/>
        </w:rPr>
        <w:t> </w:t>
      </w:r>
      <w:r>
        <w:rPr>
          <w:color w:val="231F20"/>
        </w:rPr>
        <w:t>esta</w:t>
      </w:r>
      <w:r>
        <w:rPr>
          <w:color w:val="231F20"/>
          <w:spacing w:val="-13"/>
        </w:rPr>
        <w:t> </w:t>
      </w:r>
      <w:r>
        <w:rPr>
          <w:color w:val="231F20"/>
        </w:rPr>
        <w:t>etapa</w:t>
      </w:r>
      <w:r>
        <w:rPr>
          <w:color w:val="231F20"/>
          <w:spacing w:val="-13"/>
        </w:rPr>
        <w:t> </w:t>
      </w:r>
      <w:r>
        <w:rPr>
          <w:color w:val="231F20"/>
        </w:rPr>
        <w:t>se</w:t>
      </w:r>
      <w:r>
        <w:rPr>
          <w:color w:val="231F20"/>
          <w:spacing w:val="-13"/>
        </w:rPr>
        <w:t> </w:t>
      </w:r>
      <w:r>
        <w:rPr>
          <w:color w:val="231F20"/>
        </w:rPr>
        <w:t>clasifica</w:t>
      </w:r>
      <w:r>
        <w:rPr>
          <w:color w:val="231F20"/>
          <w:spacing w:val="-14"/>
        </w:rPr>
        <w:t> </w:t>
      </w:r>
      <w:r>
        <w:rPr>
          <w:color w:val="231F20"/>
        </w:rPr>
        <w:t>de</w:t>
      </w:r>
      <w:r>
        <w:rPr>
          <w:color w:val="231F20"/>
          <w:spacing w:val="-13"/>
        </w:rPr>
        <w:t> </w:t>
      </w:r>
      <w:r>
        <w:rPr>
          <w:color w:val="231F20"/>
        </w:rPr>
        <w:t>acuerdo</w:t>
      </w:r>
      <w:r>
        <w:rPr>
          <w:color w:val="231F20"/>
          <w:spacing w:val="-13"/>
        </w:rPr>
        <w:t> </w:t>
      </w:r>
      <w:r>
        <w:rPr>
          <w:color w:val="231F20"/>
        </w:rPr>
        <w:t>a</w:t>
      </w:r>
      <w:r>
        <w:rPr>
          <w:color w:val="231F20"/>
          <w:spacing w:val="-13"/>
        </w:rPr>
        <w:t> </w:t>
      </w:r>
      <w:r>
        <w:rPr>
          <w:color w:val="231F20"/>
        </w:rPr>
        <w:t>su</w:t>
      </w:r>
      <w:r>
        <w:rPr>
          <w:color w:val="231F20"/>
          <w:spacing w:val="-13"/>
        </w:rPr>
        <w:t> </w:t>
      </w:r>
      <w:r>
        <w:rPr>
          <w:color w:val="231F20"/>
        </w:rPr>
        <w:t>tamaño,</w:t>
      </w:r>
      <w:r>
        <w:rPr>
          <w:color w:val="231F20"/>
          <w:spacing w:val="-13"/>
        </w:rPr>
        <w:t> </w:t>
      </w:r>
      <w:r>
        <w:rPr>
          <w:color w:val="231F20"/>
        </w:rPr>
        <w:t>se</w:t>
      </w:r>
      <w:r>
        <w:rPr>
          <w:color w:val="231F20"/>
          <w:spacing w:val="-13"/>
        </w:rPr>
        <w:t> </w:t>
      </w:r>
      <w:r>
        <w:rPr>
          <w:color w:val="231F20"/>
        </w:rPr>
        <w:t>extrae las canales que presentaran defectos evidentes. Para efectos de control, la materia prima recepta- da</w:t>
      </w:r>
      <w:r>
        <w:rPr>
          <w:color w:val="231F20"/>
          <w:spacing w:val="15"/>
        </w:rPr>
        <w:t> </w:t>
      </w:r>
      <w:r>
        <w:rPr>
          <w:color w:val="231F20"/>
        </w:rPr>
        <w:t>debe</w:t>
      </w:r>
      <w:r>
        <w:rPr>
          <w:color w:val="231F20"/>
          <w:spacing w:val="15"/>
        </w:rPr>
        <w:t> </w:t>
      </w:r>
      <w:r>
        <w:rPr>
          <w:color w:val="231F20"/>
        </w:rPr>
        <w:t>pasar</w:t>
      </w:r>
      <w:r>
        <w:rPr>
          <w:color w:val="231F20"/>
          <w:spacing w:val="15"/>
        </w:rPr>
        <w:t> </w:t>
      </w:r>
      <w:r>
        <w:rPr>
          <w:color w:val="231F20"/>
        </w:rPr>
        <w:t>por</w:t>
      </w:r>
      <w:r>
        <w:rPr>
          <w:color w:val="231F20"/>
          <w:spacing w:val="15"/>
        </w:rPr>
        <w:t> </w:t>
      </w:r>
      <w:r>
        <w:rPr>
          <w:color w:val="231F20"/>
        </w:rPr>
        <w:t>una</w:t>
      </w:r>
      <w:r>
        <w:rPr>
          <w:color w:val="231F20"/>
          <w:spacing w:val="15"/>
        </w:rPr>
        <w:t> </w:t>
      </w:r>
      <w:r>
        <w:rPr>
          <w:color w:val="231F20"/>
        </w:rPr>
        <w:t>evaluación</w:t>
      </w:r>
      <w:r>
        <w:rPr>
          <w:color w:val="231F20"/>
          <w:spacing w:val="13"/>
        </w:rPr>
        <w:t> </w:t>
      </w:r>
      <w:r>
        <w:rPr>
          <w:color w:val="231F20"/>
        </w:rPr>
        <w:t>en</w:t>
      </w:r>
      <w:r>
        <w:rPr>
          <w:color w:val="231F20"/>
          <w:spacing w:val="15"/>
        </w:rPr>
        <w:t> </w:t>
      </w:r>
      <w:r>
        <w:rPr>
          <w:color w:val="231F20"/>
        </w:rPr>
        <w:t>donde</w:t>
      </w:r>
      <w:r>
        <w:rPr>
          <w:color w:val="231F20"/>
          <w:spacing w:val="15"/>
        </w:rPr>
        <w:t> </w:t>
      </w:r>
      <w:r>
        <w:rPr>
          <w:color w:val="231F20"/>
        </w:rPr>
        <w:t>se</w:t>
      </w:r>
      <w:r>
        <w:rPr>
          <w:color w:val="231F20"/>
          <w:spacing w:val="15"/>
        </w:rPr>
        <w:t> </w:t>
      </w:r>
      <w:r>
        <w:rPr>
          <w:color w:val="231F20"/>
        </w:rPr>
        <w:t>analizan</w:t>
      </w:r>
      <w:r>
        <w:rPr>
          <w:color w:val="231F20"/>
          <w:spacing w:val="15"/>
        </w:rPr>
        <w:t> </w:t>
      </w:r>
      <w:r>
        <w:rPr>
          <w:color w:val="231F20"/>
        </w:rPr>
        <w:t>aspectos</w:t>
      </w:r>
      <w:r>
        <w:rPr>
          <w:color w:val="231F20"/>
          <w:spacing w:val="15"/>
        </w:rPr>
        <w:t> </w:t>
      </w:r>
      <w:r>
        <w:rPr>
          <w:color w:val="231F20"/>
        </w:rPr>
        <w:t>físicos,</w:t>
      </w:r>
      <w:r>
        <w:rPr>
          <w:color w:val="231F20"/>
          <w:spacing w:val="15"/>
        </w:rPr>
        <w:t> </w:t>
      </w:r>
      <w:r>
        <w:rPr>
          <w:color w:val="231F20"/>
        </w:rPr>
        <w:t>químicos,</w:t>
      </w:r>
      <w:r>
        <w:rPr>
          <w:color w:val="231F20"/>
          <w:spacing w:val="15"/>
        </w:rPr>
        <w:t> </w:t>
      </w:r>
      <w:r>
        <w:rPr>
          <w:color w:val="231F20"/>
        </w:rPr>
        <w:t>biológicos</w:t>
      </w:r>
      <w:r>
        <w:rPr>
          <w:color w:val="231F20"/>
          <w:spacing w:val="15"/>
        </w:rPr>
        <w:t> </w:t>
      </w:r>
      <w:r>
        <w:rPr>
          <w:color w:val="231F20"/>
        </w:rPr>
        <w:t>y</w:t>
      </w:r>
    </w:p>
    <w:p>
      <w:pPr>
        <w:spacing w:after="0"/>
        <w:jc w:val="both"/>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312"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49"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50" o:title=""/>
            </v:shape>
            <v:shape style="position:absolute;left:11066;top:2084;width:834;height:513" type="#_x0000_t75" stroked="false">
              <v:imagedata r:id="rId51" o:title=""/>
            </v:shape>
            <v:shape style="position:absolute;left:10896;top:1875;width:567;height:210" type="#_x0000_t75" stroked="false">
              <v:imagedata r:id="rId12" o:title=""/>
            </v:shape>
            <v:shape style="position:absolute;left:10896;top:1477;width:171;height:398" type="#_x0000_t75" stroked="false">
              <v:imagedata r:id="rId52"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53" o:title=""/>
            </v:shape>
            <v:shape style="position:absolute;left:11066;top:1615;width:397;height:293" type="#_x0000_t75" stroked="false">
              <v:imagedata r:id="rId54"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55" o:title=""/>
            </v:shape>
            <v:shape style="position:absolute;left:11463;top:1530;width:341;height:345" type="#_x0000_t75" stroked="false">
              <v:imagedata r:id="rId23" o:title=""/>
            </v:shape>
            <v:shape style="position:absolute;left:11463;top:1552;width:171;height:419" type="#_x0000_t75" stroked="false">
              <v:imagedata r:id="rId56" o:title=""/>
            </v:shape>
            <v:shape style="position:absolute;left:11633;top:1872;width:267;height:197" type="#_x0000_t75" stroked="false">
              <v:imagedata r:id="rId57"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336"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288">
            <wp:simplePos x="0" y="0"/>
            <wp:positionH relativeFrom="page">
              <wp:posOffset>719235</wp:posOffset>
            </wp:positionH>
            <wp:positionV relativeFrom="paragraph">
              <wp:posOffset>211805</wp:posOffset>
            </wp:positionV>
            <wp:extent cx="6084522" cy="41148"/>
            <wp:effectExtent l="0" t="0" r="0" b="0"/>
            <wp:wrapTopAndBottom/>
            <wp:docPr id="9" name="image22.png" descr=""/>
            <wp:cNvGraphicFramePr>
              <a:graphicFrameLocks noChangeAspect="1"/>
            </wp:cNvGraphicFramePr>
            <a:graphic>
              <a:graphicData uri="http://schemas.openxmlformats.org/drawingml/2006/picture">
                <pic:pic>
                  <pic:nvPicPr>
                    <pic:cNvPr id="10"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
        <w:rPr>
          <w:rFonts w:ascii="Minion Pro"/>
          <w:b/>
          <w:sz w:val="14"/>
        </w:rPr>
      </w:pPr>
    </w:p>
    <w:p>
      <w:pPr>
        <w:pStyle w:val="BodyText"/>
        <w:ind w:left="268"/>
        <w:jc w:val="both"/>
      </w:pPr>
      <w:r>
        <w:rPr>
          <w:color w:val="231F20"/>
        </w:rPr>
        <w:t>sensoriales, además de defectos. (Secretaria de Agricultura, Ganadería y Pesca - Argentina, 2011)</w:t>
      </w:r>
    </w:p>
    <w:p>
      <w:pPr>
        <w:pStyle w:val="Heading2"/>
      </w:pPr>
      <w:r>
        <w:rPr>
          <w:color w:val="231F20"/>
        </w:rPr>
        <w:t>Lavado:</w:t>
      </w:r>
    </w:p>
    <w:p>
      <w:pPr>
        <w:pStyle w:val="BodyText"/>
        <w:spacing w:before="200"/>
        <w:ind w:left="268" w:right="1283"/>
        <w:jc w:val="both"/>
      </w:pPr>
      <w:r>
        <w:rPr>
          <w:color w:val="231F20"/>
        </w:rPr>
        <w:t>La materia prima debe lavarse con agua potable (5 ppm de cloro residual libre) a temperatura máxima de 5 °C, para eliminar la contaminación externa y mucosa de la piel, así como la sangre presente. En el caso de trabajar con un tiempo prolongado de espera, es recomendable bajar la temperatura de almacenamiento a valores cercanos a 0 °C. (Rivera, 2006)</w:t>
      </w:r>
    </w:p>
    <w:p>
      <w:pPr>
        <w:pStyle w:val="Heading2"/>
      </w:pPr>
      <w:r>
        <w:rPr>
          <w:color w:val="231F20"/>
        </w:rPr>
        <w:t>Descabezado y Eviscerado:</w:t>
      </w:r>
    </w:p>
    <w:p>
      <w:pPr>
        <w:pStyle w:val="BodyText"/>
        <w:spacing w:before="200"/>
        <w:ind w:left="268" w:right="1282"/>
        <w:jc w:val="both"/>
      </w:pPr>
      <w:r>
        <w:rPr>
          <w:color w:val="231F20"/>
        </w:rPr>
        <w:t>La</w:t>
      </w:r>
      <w:r>
        <w:rPr>
          <w:color w:val="231F20"/>
          <w:spacing w:val="-8"/>
        </w:rPr>
        <w:t> </w:t>
      </w:r>
      <w:r>
        <w:rPr>
          <w:color w:val="231F20"/>
        </w:rPr>
        <w:t>trucha</w:t>
      </w:r>
      <w:r>
        <w:rPr>
          <w:color w:val="231F20"/>
          <w:spacing w:val="-8"/>
        </w:rPr>
        <w:t> </w:t>
      </w:r>
      <w:r>
        <w:rPr>
          <w:color w:val="231F20"/>
        </w:rPr>
        <w:t>debe</w:t>
      </w:r>
      <w:r>
        <w:rPr>
          <w:color w:val="231F20"/>
          <w:spacing w:val="-8"/>
        </w:rPr>
        <w:t> </w:t>
      </w:r>
      <w:r>
        <w:rPr>
          <w:color w:val="231F20"/>
        </w:rPr>
        <w:t>descamarse</w:t>
      </w:r>
      <w:r>
        <w:rPr>
          <w:color w:val="231F20"/>
          <w:spacing w:val="-8"/>
        </w:rPr>
        <w:t> </w:t>
      </w:r>
      <w:r>
        <w:rPr>
          <w:color w:val="231F20"/>
        </w:rPr>
        <w:t>adecuadamente</w:t>
      </w:r>
      <w:r>
        <w:rPr>
          <w:color w:val="231F20"/>
          <w:spacing w:val="-8"/>
        </w:rPr>
        <w:t> </w:t>
      </w:r>
      <w:r>
        <w:rPr>
          <w:color w:val="231F20"/>
        </w:rPr>
        <w:t>y</w:t>
      </w:r>
      <w:r>
        <w:rPr>
          <w:color w:val="231F20"/>
          <w:spacing w:val="-7"/>
        </w:rPr>
        <w:t> </w:t>
      </w:r>
      <w:r>
        <w:rPr>
          <w:color w:val="231F20"/>
        </w:rPr>
        <w:t>posteriormente,</w:t>
      </w:r>
      <w:r>
        <w:rPr>
          <w:color w:val="231F20"/>
          <w:spacing w:val="-8"/>
        </w:rPr>
        <w:t> </w:t>
      </w:r>
      <w:r>
        <w:rPr>
          <w:color w:val="231F20"/>
        </w:rPr>
        <w:t>se</w:t>
      </w:r>
      <w:r>
        <w:rPr>
          <w:color w:val="231F20"/>
          <w:spacing w:val="-8"/>
        </w:rPr>
        <w:t> </w:t>
      </w:r>
      <w:r>
        <w:rPr>
          <w:color w:val="231F20"/>
        </w:rPr>
        <w:t>debe</w:t>
      </w:r>
      <w:r>
        <w:rPr>
          <w:color w:val="231F20"/>
          <w:spacing w:val="-8"/>
        </w:rPr>
        <w:t> </w:t>
      </w:r>
      <w:r>
        <w:rPr>
          <w:color w:val="231F20"/>
        </w:rPr>
        <w:t>eliminar</w:t>
      </w:r>
      <w:r>
        <w:rPr>
          <w:color w:val="231F20"/>
          <w:spacing w:val="-8"/>
        </w:rPr>
        <w:t> </w:t>
      </w:r>
      <w:r>
        <w:rPr>
          <w:color w:val="231F20"/>
        </w:rPr>
        <w:t>la</w:t>
      </w:r>
      <w:r>
        <w:rPr>
          <w:color w:val="231F20"/>
          <w:spacing w:val="-8"/>
        </w:rPr>
        <w:t> </w:t>
      </w:r>
      <w:r>
        <w:rPr>
          <w:color w:val="231F20"/>
        </w:rPr>
        <w:t>cabeza,</w:t>
      </w:r>
      <w:r>
        <w:rPr>
          <w:color w:val="231F20"/>
          <w:spacing w:val="-8"/>
        </w:rPr>
        <w:t> </w:t>
      </w:r>
      <w:r>
        <w:rPr>
          <w:color w:val="231F20"/>
        </w:rPr>
        <w:t>vísceras, aleta dorsal y las aletas anales, las piezas deberán lavarse con agua fría a temperatura máxima  de 5 °C. Un factor importante a considerar es tener presente el tiempo del rigor mortis o rigidez cadavérica, para lo cual se recomienda hacer los cortes en la etapa inmediata al mismo. (Rivera, 2006)</w:t>
      </w:r>
    </w:p>
    <w:p>
      <w:pPr>
        <w:pStyle w:val="Heading2"/>
      </w:pPr>
      <w:r>
        <w:rPr>
          <w:color w:val="231F20"/>
        </w:rPr>
        <w:t>Fileteado:</w:t>
      </w:r>
    </w:p>
    <w:p>
      <w:pPr>
        <w:pStyle w:val="BodyText"/>
        <w:spacing w:before="200"/>
        <w:ind w:left="268" w:right="1282"/>
        <w:jc w:val="both"/>
      </w:pPr>
      <w:r>
        <w:rPr>
          <w:color w:val="231F20"/>
          <w:spacing w:val="-3"/>
        </w:rPr>
        <w:t>Se </w:t>
      </w:r>
      <w:r>
        <w:rPr>
          <w:color w:val="231F20"/>
          <w:spacing w:val="-5"/>
        </w:rPr>
        <w:t>procede </w:t>
      </w:r>
      <w:r>
        <w:rPr>
          <w:color w:val="231F20"/>
        </w:rPr>
        <w:t>a </w:t>
      </w:r>
      <w:r>
        <w:rPr>
          <w:color w:val="231F20"/>
          <w:spacing w:val="-3"/>
        </w:rPr>
        <w:t>la </w:t>
      </w:r>
      <w:r>
        <w:rPr>
          <w:color w:val="231F20"/>
          <w:spacing w:val="-5"/>
        </w:rPr>
        <w:t>extracción </w:t>
      </w:r>
      <w:r>
        <w:rPr>
          <w:color w:val="231F20"/>
          <w:spacing w:val="-3"/>
        </w:rPr>
        <w:t>de la </w:t>
      </w:r>
      <w:r>
        <w:rPr>
          <w:color w:val="231F20"/>
          <w:spacing w:val="-4"/>
        </w:rPr>
        <w:t>piel, </w:t>
      </w:r>
      <w:r>
        <w:rPr>
          <w:color w:val="231F20"/>
          <w:spacing w:val="-3"/>
        </w:rPr>
        <w:t>el </w:t>
      </w:r>
      <w:r>
        <w:rPr>
          <w:color w:val="231F20"/>
          <w:spacing w:val="-4"/>
        </w:rPr>
        <w:t>corte debe ser </w:t>
      </w:r>
      <w:r>
        <w:rPr>
          <w:color w:val="231F20"/>
          <w:spacing w:val="-5"/>
        </w:rPr>
        <w:t>parejo </w:t>
      </w:r>
      <w:r>
        <w:rPr>
          <w:color w:val="231F20"/>
        </w:rPr>
        <w:t>y </w:t>
      </w:r>
      <w:r>
        <w:rPr>
          <w:color w:val="231F20"/>
          <w:spacing w:val="-5"/>
        </w:rPr>
        <w:t>perpendicular </w:t>
      </w:r>
      <w:r>
        <w:rPr>
          <w:color w:val="231F20"/>
          <w:spacing w:val="-3"/>
        </w:rPr>
        <w:t>al </w:t>
      </w:r>
      <w:r>
        <w:rPr>
          <w:color w:val="231F20"/>
          <w:spacing w:val="-5"/>
        </w:rPr>
        <w:t>espinazo </w:t>
      </w:r>
      <w:r>
        <w:rPr>
          <w:color w:val="231F20"/>
        </w:rPr>
        <w:t>o </w:t>
      </w:r>
      <w:r>
        <w:rPr>
          <w:color w:val="231F20"/>
          <w:spacing w:val="-4"/>
        </w:rPr>
        <w:t>línea </w:t>
      </w:r>
      <w:r>
        <w:rPr>
          <w:color w:val="231F20"/>
          <w:spacing w:val="-5"/>
        </w:rPr>
        <w:t>hori- zontal,</w:t>
      </w:r>
      <w:r>
        <w:rPr>
          <w:color w:val="231F20"/>
          <w:spacing w:val="-11"/>
        </w:rPr>
        <w:t> </w:t>
      </w:r>
      <w:r>
        <w:rPr>
          <w:color w:val="231F20"/>
          <w:spacing w:val="-3"/>
        </w:rPr>
        <w:t>no</w:t>
      </w:r>
      <w:r>
        <w:rPr>
          <w:color w:val="231F20"/>
          <w:spacing w:val="-11"/>
        </w:rPr>
        <w:t> </w:t>
      </w:r>
      <w:r>
        <w:rPr>
          <w:color w:val="231F20"/>
          <w:spacing w:val="-3"/>
        </w:rPr>
        <w:t>se</w:t>
      </w:r>
      <w:r>
        <w:rPr>
          <w:color w:val="231F20"/>
          <w:spacing w:val="-11"/>
        </w:rPr>
        <w:t> </w:t>
      </w:r>
      <w:r>
        <w:rPr>
          <w:color w:val="231F20"/>
          <w:spacing w:val="-4"/>
        </w:rPr>
        <w:t>deben</w:t>
      </w:r>
      <w:r>
        <w:rPr>
          <w:color w:val="231F20"/>
          <w:spacing w:val="-11"/>
        </w:rPr>
        <w:t> </w:t>
      </w:r>
      <w:r>
        <w:rPr>
          <w:color w:val="231F20"/>
          <w:spacing w:val="-5"/>
        </w:rPr>
        <w:t>aceptar</w:t>
      </w:r>
      <w:r>
        <w:rPr>
          <w:color w:val="231F20"/>
          <w:spacing w:val="-11"/>
        </w:rPr>
        <w:t> </w:t>
      </w:r>
      <w:r>
        <w:rPr>
          <w:color w:val="231F20"/>
          <w:spacing w:val="-5"/>
        </w:rPr>
        <w:t>cortes</w:t>
      </w:r>
      <w:r>
        <w:rPr>
          <w:color w:val="231F20"/>
          <w:spacing w:val="-11"/>
        </w:rPr>
        <w:t> </w:t>
      </w:r>
      <w:r>
        <w:rPr>
          <w:color w:val="231F20"/>
          <w:spacing w:val="-5"/>
        </w:rPr>
        <w:t>sesgados</w:t>
      </w:r>
      <w:r>
        <w:rPr>
          <w:color w:val="231F20"/>
          <w:spacing w:val="-11"/>
        </w:rPr>
        <w:t> </w:t>
      </w:r>
      <w:r>
        <w:rPr>
          <w:color w:val="231F20"/>
        </w:rPr>
        <w:t>o</w:t>
      </w:r>
      <w:r>
        <w:rPr>
          <w:color w:val="231F20"/>
          <w:spacing w:val="-11"/>
        </w:rPr>
        <w:t> </w:t>
      </w:r>
      <w:r>
        <w:rPr>
          <w:color w:val="231F20"/>
          <w:spacing w:val="-5"/>
        </w:rPr>
        <w:t>irregulares,</w:t>
      </w:r>
      <w:r>
        <w:rPr>
          <w:color w:val="231F20"/>
          <w:spacing w:val="-11"/>
        </w:rPr>
        <w:t> </w:t>
      </w:r>
      <w:r>
        <w:rPr>
          <w:color w:val="231F20"/>
          <w:spacing w:val="-4"/>
        </w:rPr>
        <w:t>por</w:t>
      </w:r>
      <w:r>
        <w:rPr>
          <w:color w:val="231F20"/>
          <w:spacing w:val="-11"/>
        </w:rPr>
        <w:t> </w:t>
      </w:r>
      <w:r>
        <w:rPr>
          <w:color w:val="231F20"/>
          <w:spacing w:val="-4"/>
        </w:rPr>
        <w:t>ser</w:t>
      </w:r>
      <w:r>
        <w:rPr>
          <w:color w:val="231F20"/>
          <w:spacing w:val="-11"/>
        </w:rPr>
        <w:t> </w:t>
      </w:r>
      <w:r>
        <w:rPr>
          <w:color w:val="231F20"/>
          <w:spacing w:val="-3"/>
        </w:rPr>
        <w:t>de</w:t>
      </w:r>
      <w:r>
        <w:rPr>
          <w:color w:val="231F20"/>
          <w:spacing w:val="-11"/>
        </w:rPr>
        <w:t> </w:t>
      </w:r>
      <w:r>
        <w:rPr>
          <w:color w:val="231F20"/>
          <w:spacing w:val="-4"/>
        </w:rPr>
        <w:t>mala</w:t>
      </w:r>
      <w:r>
        <w:rPr>
          <w:color w:val="231F20"/>
          <w:spacing w:val="-11"/>
        </w:rPr>
        <w:t> </w:t>
      </w:r>
      <w:r>
        <w:rPr>
          <w:color w:val="231F20"/>
          <w:spacing w:val="-5"/>
        </w:rPr>
        <w:t>presentación.</w:t>
      </w:r>
      <w:r>
        <w:rPr>
          <w:color w:val="231F20"/>
          <w:spacing w:val="-11"/>
        </w:rPr>
        <w:t> </w:t>
      </w:r>
      <w:r>
        <w:rPr>
          <w:color w:val="231F20"/>
          <w:spacing w:val="-5"/>
        </w:rPr>
        <w:t>Posterior</w:t>
      </w:r>
      <w:r>
        <w:rPr>
          <w:color w:val="231F20"/>
          <w:spacing w:val="-11"/>
        </w:rPr>
        <w:t> </w:t>
      </w:r>
      <w:r>
        <w:rPr>
          <w:color w:val="231F20"/>
        </w:rPr>
        <w:t>a</w:t>
      </w:r>
      <w:r>
        <w:rPr>
          <w:color w:val="231F20"/>
          <w:spacing w:val="-11"/>
        </w:rPr>
        <w:t> </w:t>
      </w:r>
      <w:r>
        <w:rPr>
          <w:color w:val="231F20"/>
          <w:spacing w:val="-4"/>
        </w:rPr>
        <w:t>esto </w:t>
      </w:r>
      <w:r>
        <w:rPr>
          <w:color w:val="231F20"/>
          <w:spacing w:val="-3"/>
        </w:rPr>
        <w:t>se </w:t>
      </w:r>
      <w:r>
        <w:rPr>
          <w:color w:val="231F20"/>
          <w:spacing w:val="-5"/>
        </w:rPr>
        <w:t>realiza </w:t>
      </w:r>
      <w:r>
        <w:rPr>
          <w:color w:val="231F20"/>
          <w:spacing w:val="-3"/>
        </w:rPr>
        <w:t>el </w:t>
      </w:r>
      <w:r>
        <w:rPr>
          <w:color w:val="231F20"/>
          <w:spacing w:val="-5"/>
        </w:rPr>
        <w:t>lavado </w:t>
      </w:r>
      <w:r>
        <w:rPr>
          <w:color w:val="231F20"/>
          <w:spacing w:val="-3"/>
        </w:rPr>
        <w:t>en </w:t>
      </w:r>
      <w:r>
        <w:rPr>
          <w:color w:val="231F20"/>
          <w:spacing w:val="-4"/>
        </w:rPr>
        <w:t>agua fría </w:t>
      </w:r>
      <w:r>
        <w:rPr>
          <w:color w:val="231F20"/>
        </w:rPr>
        <w:t>a </w:t>
      </w:r>
      <w:r>
        <w:rPr>
          <w:color w:val="231F20"/>
          <w:spacing w:val="-5"/>
        </w:rPr>
        <w:t>temperatura máxima </w:t>
      </w:r>
      <w:r>
        <w:rPr>
          <w:color w:val="231F20"/>
          <w:spacing w:val="-3"/>
        </w:rPr>
        <w:t>de </w:t>
      </w:r>
      <w:r>
        <w:rPr>
          <w:color w:val="231F20"/>
        </w:rPr>
        <w:t>5 </w:t>
      </w:r>
      <w:r>
        <w:rPr>
          <w:color w:val="231F20"/>
          <w:spacing w:val="-4"/>
        </w:rPr>
        <w:t>°C. </w:t>
      </w:r>
      <w:r>
        <w:rPr>
          <w:color w:val="231F20"/>
          <w:spacing w:val="-3"/>
        </w:rPr>
        <w:t>Es </w:t>
      </w:r>
      <w:r>
        <w:rPr>
          <w:color w:val="231F20"/>
          <w:spacing w:val="-5"/>
        </w:rPr>
        <w:t>conveniente </w:t>
      </w:r>
      <w:r>
        <w:rPr>
          <w:color w:val="231F20"/>
          <w:spacing w:val="-4"/>
        </w:rPr>
        <w:t>hacer </w:t>
      </w:r>
      <w:r>
        <w:rPr>
          <w:color w:val="231F20"/>
          <w:spacing w:val="-5"/>
        </w:rPr>
        <w:t>hincapié, </w:t>
      </w:r>
      <w:r>
        <w:rPr>
          <w:color w:val="231F20"/>
          <w:spacing w:val="-4"/>
        </w:rPr>
        <w:t>que</w:t>
      </w:r>
      <w:r>
        <w:rPr>
          <w:color w:val="231F20"/>
          <w:spacing w:val="51"/>
        </w:rPr>
        <w:t> </w:t>
      </w:r>
      <w:r>
        <w:rPr>
          <w:color w:val="231F20"/>
          <w:spacing w:val="-3"/>
        </w:rPr>
        <w:t>el </w:t>
      </w:r>
      <w:r>
        <w:rPr>
          <w:color w:val="231F20"/>
          <w:spacing w:val="-4"/>
        </w:rPr>
        <w:t>grado </w:t>
      </w:r>
      <w:r>
        <w:rPr>
          <w:color w:val="231F20"/>
          <w:spacing w:val="-3"/>
        </w:rPr>
        <w:t>de </w:t>
      </w:r>
      <w:r>
        <w:rPr>
          <w:color w:val="231F20"/>
          <w:spacing w:val="-5"/>
        </w:rPr>
        <w:t>limpieza </w:t>
      </w:r>
      <w:r>
        <w:rPr>
          <w:color w:val="231F20"/>
          <w:spacing w:val="-4"/>
        </w:rPr>
        <w:t>que </w:t>
      </w:r>
      <w:r>
        <w:rPr>
          <w:color w:val="231F20"/>
          <w:spacing w:val="-3"/>
        </w:rPr>
        <w:t>es </w:t>
      </w:r>
      <w:r>
        <w:rPr>
          <w:color w:val="231F20"/>
          <w:spacing w:val="-5"/>
        </w:rPr>
        <w:t>efectúe incide </w:t>
      </w:r>
      <w:r>
        <w:rPr>
          <w:color w:val="231F20"/>
          <w:spacing w:val="-3"/>
        </w:rPr>
        <w:t>en el </w:t>
      </w:r>
      <w:r>
        <w:rPr>
          <w:color w:val="231F20"/>
          <w:spacing w:val="-4"/>
        </w:rPr>
        <w:t>grado </w:t>
      </w:r>
      <w:r>
        <w:rPr>
          <w:color w:val="231F20"/>
          <w:spacing w:val="-3"/>
        </w:rPr>
        <w:t>de </w:t>
      </w:r>
      <w:r>
        <w:rPr>
          <w:color w:val="231F20"/>
          <w:spacing w:val="-5"/>
        </w:rPr>
        <w:t>limpieza </w:t>
      </w:r>
      <w:r>
        <w:rPr>
          <w:color w:val="231F20"/>
          <w:spacing w:val="-4"/>
        </w:rPr>
        <w:t>del </w:t>
      </w:r>
      <w:r>
        <w:rPr>
          <w:color w:val="231F20"/>
          <w:spacing w:val="-5"/>
        </w:rPr>
        <w:t>producto </w:t>
      </w:r>
      <w:r>
        <w:rPr>
          <w:color w:val="231F20"/>
          <w:spacing w:val="-4"/>
        </w:rPr>
        <w:t>final. </w:t>
      </w:r>
      <w:r>
        <w:rPr>
          <w:color w:val="231F20"/>
          <w:spacing w:val="-3"/>
        </w:rPr>
        <w:t>La </w:t>
      </w:r>
      <w:r>
        <w:rPr>
          <w:color w:val="231F20"/>
          <w:spacing w:val="-5"/>
        </w:rPr>
        <w:t>presencia </w:t>
      </w:r>
      <w:r>
        <w:rPr>
          <w:color w:val="231F20"/>
          <w:spacing w:val="-3"/>
        </w:rPr>
        <w:t>de </w:t>
      </w:r>
      <w:r>
        <w:rPr>
          <w:color w:val="231F20"/>
          <w:spacing w:val="-5"/>
        </w:rPr>
        <w:t>vísceras </w:t>
      </w:r>
      <w:r>
        <w:rPr>
          <w:color w:val="231F20"/>
        </w:rPr>
        <w:t>y </w:t>
      </w:r>
      <w:r>
        <w:rPr>
          <w:color w:val="231F20"/>
          <w:spacing w:val="-5"/>
        </w:rPr>
        <w:t>escamas </w:t>
      </w:r>
      <w:r>
        <w:rPr>
          <w:color w:val="231F20"/>
          <w:spacing w:val="-3"/>
        </w:rPr>
        <w:t>en el </w:t>
      </w:r>
      <w:r>
        <w:rPr>
          <w:color w:val="231F20"/>
          <w:spacing w:val="-5"/>
        </w:rPr>
        <w:t>producto envasado, </w:t>
      </w:r>
      <w:r>
        <w:rPr>
          <w:color w:val="231F20"/>
          <w:spacing w:val="-4"/>
        </w:rPr>
        <w:t>son </w:t>
      </w:r>
      <w:r>
        <w:rPr>
          <w:color w:val="231F20"/>
          <w:spacing w:val="-5"/>
        </w:rPr>
        <w:t>defectos graves </w:t>
      </w:r>
      <w:r>
        <w:rPr>
          <w:color w:val="231F20"/>
          <w:spacing w:val="-3"/>
        </w:rPr>
        <w:t>en la </w:t>
      </w:r>
      <w:r>
        <w:rPr>
          <w:color w:val="231F20"/>
          <w:spacing w:val="-5"/>
        </w:rPr>
        <w:t>presentación </w:t>
      </w:r>
      <w:r>
        <w:rPr>
          <w:color w:val="231F20"/>
          <w:spacing w:val="-4"/>
        </w:rPr>
        <w:t>del </w:t>
      </w:r>
      <w:r>
        <w:rPr>
          <w:color w:val="231F20"/>
          <w:spacing w:val="-5"/>
        </w:rPr>
        <w:t>producto </w:t>
      </w:r>
      <w:r>
        <w:rPr>
          <w:color w:val="231F20"/>
        </w:rPr>
        <w:t>y </w:t>
      </w:r>
      <w:r>
        <w:rPr>
          <w:color w:val="231F20"/>
          <w:spacing w:val="-3"/>
        </w:rPr>
        <w:t>no </w:t>
      </w:r>
      <w:r>
        <w:rPr>
          <w:color w:val="231F20"/>
          <w:spacing w:val="-4"/>
        </w:rPr>
        <w:t>está</w:t>
      </w:r>
      <w:r>
        <w:rPr>
          <w:color w:val="231F20"/>
          <w:spacing w:val="-10"/>
        </w:rPr>
        <w:t> </w:t>
      </w:r>
      <w:r>
        <w:rPr>
          <w:color w:val="231F20"/>
          <w:spacing w:val="-3"/>
        </w:rPr>
        <w:t>de</w:t>
      </w:r>
      <w:r>
        <w:rPr>
          <w:color w:val="231F20"/>
          <w:spacing w:val="-10"/>
        </w:rPr>
        <w:t> </w:t>
      </w:r>
      <w:r>
        <w:rPr>
          <w:color w:val="231F20"/>
          <w:spacing w:val="-5"/>
        </w:rPr>
        <w:t>acuerdo</w:t>
      </w:r>
      <w:r>
        <w:rPr>
          <w:color w:val="231F20"/>
          <w:spacing w:val="-10"/>
        </w:rPr>
        <w:t> </w:t>
      </w:r>
      <w:r>
        <w:rPr>
          <w:color w:val="231F20"/>
        </w:rPr>
        <w:t>a</w:t>
      </w:r>
      <w:r>
        <w:rPr>
          <w:color w:val="231F20"/>
          <w:spacing w:val="-10"/>
        </w:rPr>
        <w:t> </w:t>
      </w:r>
      <w:r>
        <w:rPr>
          <w:color w:val="231F20"/>
          <w:spacing w:val="-5"/>
        </w:rPr>
        <w:t>normas</w:t>
      </w:r>
      <w:r>
        <w:rPr>
          <w:color w:val="231F20"/>
          <w:spacing w:val="-10"/>
        </w:rPr>
        <w:t> </w:t>
      </w:r>
      <w:r>
        <w:rPr>
          <w:color w:val="231F20"/>
          <w:spacing w:val="-3"/>
        </w:rPr>
        <w:t>de</w:t>
      </w:r>
      <w:r>
        <w:rPr>
          <w:color w:val="231F20"/>
          <w:spacing w:val="-10"/>
        </w:rPr>
        <w:t> </w:t>
      </w:r>
      <w:r>
        <w:rPr>
          <w:color w:val="231F20"/>
          <w:spacing w:val="-5"/>
        </w:rPr>
        <w:t>procesamiento.</w:t>
      </w:r>
      <w:r>
        <w:rPr>
          <w:color w:val="231F20"/>
          <w:spacing w:val="-10"/>
        </w:rPr>
        <w:t> </w:t>
      </w:r>
      <w:r>
        <w:rPr>
          <w:color w:val="231F20"/>
          <w:spacing w:val="-5"/>
        </w:rPr>
        <w:t>(Rivera,</w:t>
      </w:r>
      <w:r>
        <w:rPr>
          <w:color w:val="231F20"/>
          <w:spacing w:val="-10"/>
        </w:rPr>
        <w:t> </w:t>
      </w:r>
      <w:r>
        <w:rPr>
          <w:color w:val="231F20"/>
          <w:spacing w:val="-5"/>
        </w:rPr>
        <w:t>2006)</w:t>
      </w:r>
    </w:p>
    <w:p>
      <w:pPr>
        <w:pStyle w:val="Heading2"/>
      </w:pPr>
      <w:r>
        <w:rPr>
          <w:color w:val="231F20"/>
        </w:rPr>
        <w:t>Inmersión en Salmuera:</w:t>
      </w:r>
    </w:p>
    <w:p>
      <w:pPr>
        <w:pStyle w:val="BodyText"/>
        <w:spacing w:before="200"/>
        <w:ind w:left="268" w:right="1284"/>
        <w:jc w:val="both"/>
      </w:pPr>
      <w:r>
        <w:rPr>
          <w:color w:val="231F20"/>
        </w:rPr>
        <w:t>La inmersión se realiza en una solución de salmuera al 5% (3% de polifosfato de sodio y 2% de cloruro de sodio) por 5 minutos. La inmersión en salmuera facilita la eliminación de coágulos</w:t>
      </w:r>
      <w:r>
        <w:rPr>
          <w:color w:val="231F20"/>
          <w:spacing w:val="-34"/>
        </w:rPr>
        <w:t> </w:t>
      </w:r>
      <w:r>
        <w:rPr>
          <w:color w:val="231F20"/>
        </w:rPr>
        <w:t>de sangre</w:t>
      </w:r>
      <w:r>
        <w:rPr>
          <w:color w:val="231F20"/>
          <w:spacing w:val="-14"/>
        </w:rPr>
        <w:t> </w:t>
      </w:r>
      <w:r>
        <w:rPr>
          <w:color w:val="231F20"/>
        </w:rPr>
        <w:t>y</w:t>
      </w:r>
      <w:r>
        <w:rPr>
          <w:color w:val="231F20"/>
          <w:spacing w:val="-13"/>
        </w:rPr>
        <w:t> </w:t>
      </w:r>
      <w:r>
        <w:rPr>
          <w:color w:val="231F20"/>
        </w:rPr>
        <w:t>otras</w:t>
      </w:r>
      <w:r>
        <w:rPr>
          <w:color w:val="231F20"/>
          <w:spacing w:val="-13"/>
        </w:rPr>
        <w:t> </w:t>
      </w:r>
      <w:r>
        <w:rPr>
          <w:color w:val="231F20"/>
        </w:rPr>
        <w:t>exudaciones</w:t>
      </w:r>
      <w:r>
        <w:rPr>
          <w:color w:val="231F20"/>
          <w:spacing w:val="-13"/>
        </w:rPr>
        <w:t> </w:t>
      </w:r>
      <w:r>
        <w:rPr>
          <w:color w:val="231F20"/>
        </w:rPr>
        <w:t>propias</w:t>
      </w:r>
      <w:r>
        <w:rPr>
          <w:color w:val="231F20"/>
          <w:spacing w:val="-13"/>
        </w:rPr>
        <w:t> </w:t>
      </w:r>
      <w:r>
        <w:rPr>
          <w:color w:val="231F20"/>
        </w:rPr>
        <w:t>del</w:t>
      </w:r>
      <w:r>
        <w:rPr>
          <w:color w:val="231F20"/>
          <w:spacing w:val="-13"/>
        </w:rPr>
        <w:t> </w:t>
      </w:r>
      <w:r>
        <w:rPr>
          <w:color w:val="231F20"/>
        </w:rPr>
        <w:t>pescado,</w:t>
      </w:r>
      <w:r>
        <w:rPr>
          <w:color w:val="231F20"/>
          <w:spacing w:val="-13"/>
        </w:rPr>
        <w:t> </w:t>
      </w:r>
      <w:r>
        <w:rPr>
          <w:color w:val="231F20"/>
        </w:rPr>
        <w:t>así</w:t>
      </w:r>
      <w:r>
        <w:rPr>
          <w:color w:val="231F20"/>
          <w:spacing w:val="-13"/>
        </w:rPr>
        <w:t> </w:t>
      </w:r>
      <w:r>
        <w:rPr>
          <w:color w:val="231F20"/>
        </w:rPr>
        <w:t>como</w:t>
      </w:r>
      <w:r>
        <w:rPr>
          <w:color w:val="231F20"/>
          <w:spacing w:val="-13"/>
        </w:rPr>
        <w:t> </w:t>
      </w:r>
      <w:r>
        <w:rPr>
          <w:color w:val="231F20"/>
        </w:rPr>
        <w:t>para</w:t>
      </w:r>
      <w:r>
        <w:rPr>
          <w:color w:val="231F20"/>
          <w:spacing w:val="-13"/>
        </w:rPr>
        <w:t> </w:t>
      </w:r>
      <w:r>
        <w:rPr>
          <w:color w:val="231F20"/>
        </w:rPr>
        <w:t>mantener</w:t>
      </w:r>
      <w:r>
        <w:rPr>
          <w:color w:val="231F20"/>
          <w:spacing w:val="-13"/>
        </w:rPr>
        <w:t> </w:t>
      </w:r>
      <w:r>
        <w:rPr>
          <w:color w:val="231F20"/>
        </w:rPr>
        <w:t>una</w:t>
      </w:r>
      <w:r>
        <w:rPr>
          <w:color w:val="231F20"/>
          <w:spacing w:val="-13"/>
        </w:rPr>
        <w:t> </w:t>
      </w:r>
      <w:r>
        <w:rPr>
          <w:color w:val="231F20"/>
        </w:rPr>
        <w:t>adecuada</w:t>
      </w:r>
      <w:r>
        <w:rPr>
          <w:color w:val="231F20"/>
          <w:spacing w:val="-13"/>
        </w:rPr>
        <w:t> </w:t>
      </w:r>
      <w:r>
        <w:rPr>
          <w:color w:val="231F20"/>
        </w:rPr>
        <w:t>textura</w:t>
      </w:r>
      <w:r>
        <w:rPr>
          <w:color w:val="231F20"/>
          <w:spacing w:val="-13"/>
        </w:rPr>
        <w:t> </w:t>
      </w:r>
      <w:r>
        <w:rPr>
          <w:color w:val="231F20"/>
        </w:rPr>
        <w:t>para las operaciones siguientes y permitir una buena retención de agua en el filete procesado. </w:t>
      </w:r>
      <w:r>
        <w:rPr>
          <w:color w:val="231F20"/>
          <w:spacing w:val="-3"/>
        </w:rPr>
        <w:t>Termi- </w:t>
      </w:r>
      <w:r>
        <w:rPr>
          <w:color w:val="231F20"/>
        </w:rPr>
        <w:t>nada la inmersión en salmuera, se debe hacer un escurrido para eliminar todo el exceso de agua. (Rodríguez,</w:t>
      </w:r>
      <w:r>
        <w:rPr>
          <w:color w:val="231F20"/>
          <w:spacing w:val="-1"/>
        </w:rPr>
        <w:t> </w:t>
      </w:r>
      <w:r>
        <w:rPr>
          <w:color w:val="231F20"/>
        </w:rPr>
        <w:t>2011)</w:t>
      </w:r>
    </w:p>
    <w:p>
      <w:pPr>
        <w:pStyle w:val="Heading2"/>
      </w:pPr>
      <w:r>
        <w:rPr>
          <w:color w:val="231F20"/>
        </w:rPr>
        <w:t>Desinfección:</w:t>
      </w:r>
    </w:p>
    <w:p>
      <w:pPr>
        <w:pStyle w:val="BodyText"/>
        <w:spacing w:before="200"/>
        <w:ind w:left="268"/>
        <w:jc w:val="both"/>
      </w:pPr>
      <w:r>
        <w:rPr>
          <w:color w:val="231F20"/>
        </w:rPr>
        <w:t>Cada filete de trucha de 200 a 300 g (considerado como unidad de análisis) es sumergido en 500</w:t>
      </w:r>
    </w:p>
    <w:p>
      <w:pPr>
        <w:pStyle w:val="BodyText"/>
        <w:ind w:left="268"/>
        <w:jc w:val="both"/>
      </w:pPr>
      <w:r>
        <w:rPr>
          <w:color w:val="231F20"/>
        </w:rPr>
        <w:t>mL de solución de ácido láctico o ácido acético al 0,1% y al 0,5% por 5 y 10 minutos,</w:t>
      </w:r>
    </w:p>
    <w:p>
      <w:pPr>
        <w:pStyle w:val="BodyText"/>
        <w:spacing w:before="200"/>
        <w:ind w:left="268" w:right="1283"/>
        <w:jc w:val="both"/>
      </w:pPr>
      <w:r>
        <w:rPr>
          <w:color w:val="231F20"/>
        </w:rPr>
        <w:t>dependiendo del tratamiento a aplicar. Se debe manifestar que las concentraciones de las solu- ciones</w:t>
      </w:r>
      <w:r>
        <w:rPr>
          <w:color w:val="231F20"/>
          <w:spacing w:val="-14"/>
        </w:rPr>
        <w:t> </w:t>
      </w:r>
      <w:r>
        <w:rPr>
          <w:color w:val="231F20"/>
        </w:rPr>
        <w:t>de</w:t>
      </w:r>
      <w:r>
        <w:rPr>
          <w:color w:val="231F20"/>
          <w:spacing w:val="-14"/>
        </w:rPr>
        <w:t> </w:t>
      </w:r>
      <w:r>
        <w:rPr>
          <w:color w:val="231F20"/>
        </w:rPr>
        <w:t>ácido</w:t>
      </w:r>
      <w:r>
        <w:rPr>
          <w:color w:val="231F20"/>
          <w:spacing w:val="-14"/>
        </w:rPr>
        <w:t> </w:t>
      </w:r>
      <w:r>
        <w:rPr>
          <w:color w:val="231F20"/>
        </w:rPr>
        <w:t>no</w:t>
      </w:r>
      <w:r>
        <w:rPr>
          <w:color w:val="231F20"/>
          <w:spacing w:val="-14"/>
        </w:rPr>
        <w:t> </w:t>
      </w:r>
      <w:r>
        <w:rPr>
          <w:color w:val="231F20"/>
        </w:rPr>
        <w:t>pueden</w:t>
      </w:r>
      <w:r>
        <w:rPr>
          <w:color w:val="231F20"/>
          <w:spacing w:val="-14"/>
        </w:rPr>
        <w:t> </w:t>
      </w:r>
      <w:r>
        <w:rPr>
          <w:color w:val="231F20"/>
        </w:rPr>
        <w:t>ser</w:t>
      </w:r>
      <w:r>
        <w:rPr>
          <w:color w:val="231F20"/>
          <w:spacing w:val="-14"/>
        </w:rPr>
        <w:t> </w:t>
      </w:r>
      <w:r>
        <w:rPr>
          <w:color w:val="231F20"/>
        </w:rPr>
        <w:t>altas</w:t>
      </w:r>
      <w:r>
        <w:rPr>
          <w:color w:val="231F20"/>
          <w:spacing w:val="-14"/>
        </w:rPr>
        <w:t> </w:t>
      </w:r>
      <w:r>
        <w:rPr>
          <w:color w:val="231F20"/>
        </w:rPr>
        <w:t>por</w:t>
      </w:r>
      <w:r>
        <w:rPr>
          <w:color w:val="231F20"/>
          <w:spacing w:val="-14"/>
        </w:rPr>
        <w:t> </w:t>
      </w:r>
      <w:r>
        <w:rPr>
          <w:color w:val="231F20"/>
        </w:rPr>
        <w:t>que</w:t>
      </w:r>
      <w:r>
        <w:rPr>
          <w:color w:val="231F20"/>
          <w:spacing w:val="-14"/>
        </w:rPr>
        <w:t> </w:t>
      </w:r>
      <w:r>
        <w:rPr>
          <w:color w:val="231F20"/>
        </w:rPr>
        <w:t>los</w:t>
      </w:r>
      <w:r>
        <w:rPr>
          <w:color w:val="231F20"/>
          <w:spacing w:val="-14"/>
        </w:rPr>
        <w:t> </w:t>
      </w:r>
      <w:r>
        <w:rPr>
          <w:color w:val="231F20"/>
        </w:rPr>
        <w:t>filetes</w:t>
      </w:r>
      <w:r>
        <w:rPr>
          <w:color w:val="231F20"/>
          <w:spacing w:val="-14"/>
        </w:rPr>
        <w:t> </w:t>
      </w:r>
      <w:r>
        <w:rPr>
          <w:color w:val="231F20"/>
        </w:rPr>
        <w:t>de</w:t>
      </w:r>
      <w:r>
        <w:rPr>
          <w:color w:val="231F20"/>
          <w:spacing w:val="-14"/>
        </w:rPr>
        <w:t> </w:t>
      </w:r>
      <w:r>
        <w:rPr>
          <w:color w:val="231F20"/>
        </w:rPr>
        <w:t>pescado</w:t>
      </w:r>
      <w:r>
        <w:rPr>
          <w:color w:val="231F20"/>
          <w:spacing w:val="-14"/>
        </w:rPr>
        <w:t> </w:t>
      </w:r>
      <w:r>
        <w:rPr>
          <w:color w:val="231F20"/>
        </w:rPr>
        <w:t>en</w:t>
      </w:r>
      <w:r>
        <w:rPr>
          <w:color w:val="231F20"/>
          <w:spacing w:val="-14"/>
        </w:rPr>
        <w:t> </w:t>
      </w:r>
      <w:r>
        <w:rPr>
          <w:color w:val="231F20"/>
        </w:rPr>
        <w:t>pH</w:t>
      </w:r>
      <w:r>
        <w:rPr>
          <w:color w:val="231F20"/>
          <w:spacing w:val="-14"/>
        </w:rPr>
        <w:t> </w:t>
      </w:r>
      <w:r>
        <w:rPr>
          <w:color w:val="231F20"/>
        </w:rPr>
        <w:t>ácido</w:t>
      </w:r>
      <w:r>
        <w:rPr>
          <w:color w:val="231F20"/>
          <w:spacing w:val="-14"/>
        </w:rPr>
        <w:t> </w:t>
      </w:r>
      <w:r>
        <w:rPr>
          <w:color w:val="231F20"/>
        </w:rPr>
        <w:t>pierden</w:t>
      </w:r>
      <w:r>
        <w:rPr>
          <w:color w:val="231F20"/>
          <w:spacing w:val="-14"/>
        </w:rPr>
        <w:t> </w:t>
      </w:r>
      <w:r>
        <w:rPr>
          <w:color w:val="231F20"/>
        </w:rPr>
        <w:t>su</w:t>
      </w:r>
      <w:r>
        <w:rPr>
          <w:color w:val="231F20"/>
          <w:spacing w:val="-14"/>
        </w:rPr>
        <w:t> </w:t>
      </w:r>
      <w:r>
        <w:rPr>
          <w:color w:val="231F20"/>
        </w:rPr>
        <w:t>estructura proteica terciaria o cuaternaria por el debilitamiento de los puentes disulfuro formados entre los aminoácidos presentes en las cadenas aminopeptídicas (Fenema, Damodaran, &amp; Parkin, 2008). Los tiempos en inmersión de las unidades de análisis no se han considerado muy prologados de- bido a que esto contribuye a aumentar la actividad acuosa del pescado volviéndolos vulnerables</w:t>
      </w:r>
      <w:r>
        <w:rPr>
          <w:color w:val="231F20"/>
          <w:spacing w:val="-34"/>
        </w:rPr>
        <w:t> </w:t>
      </w:r>
      <w:r>
        <w:rPr>
          <w:color w:val="231F20"/>
        </w:rPr>
        <w:t>a contaminaciones microbianas y por ende a un descenso en el tiempo de vida útil.</w:t>
      </w:r>
    </w:p>
    <w:p>
      <w:pPr>
        <w:pStyle w:val="BodyText"/>
        <w:spacing w:before="201"/>
        <w:ind w:left="268" w:right="1284"/>
        <w:jc w:val="both"/>
      </w:pPr>
      <w:r>
        <w:rPr>
          <w:color w:val="231F20"/>
        </w:rPr>
        <w:t>Normalmente</w:t>
      </w:r>
      <w:r>
        <w:rPr>
          <w:color w:val="231F20"/>
          <w:spacing w:val="-13"/>
        </w:rPr>
        <w:t> </w:t>
      </w:r>
      <w:r>
        <w:rPr>
          <w:color w:val="231F20"/>
        </w:rPr>
        <w:t>este</w:t>
      </w:r>
      <w:r>
        <w:rPr>
          <w:color w:val="231F20"/>
          <w:spacing w:val="-13"/>
        </w:rPr>
        <w:t> </w:t>
      </w:r>
      <w:r>
        <w:rPr>
          <w:color w:val="231F20"/>
        </w:rPr>
        <w:t>proceso</w:t>
      </w:r>
      <w:r>
        <w:rPr>
          <w:color w:val="231F20"/>
          <w:spacing w:val="-13"/>
        </w:rPr>
        <w:t> </w:t>
      </w:r>
      <w:r>
        <w:rPr>
          <w:color w:val="231F20"/>
        </w:rPr>
        <w:t>se</w:t>
      </w:r>
      <w:r>
        <w:rPr>
          <w:color w:val="231F20"/>
          <w:spacing w:val="-13"/>
        </w:rPr>
        <w:t> </w:t>
      </w:r>
      <w:r>
        <w:rPr>
          <w:color w:val="231F20"/>
        </w:rPr>
        <w:t>realiza</w:t>
      </w:r>
      <w:r>
        <w:rPr>
          <w:color w:val="231F20"/>
          <w:spacing w:val="-13"/>
        </w:rPr>
        <w:t> </w:t>
      </w:r>
      <w:r>
        <w:rPr>
          <w:color w:val="231F20"/>
        </w:rPr>
        <w:t>con</w:t>
      </w:r>
      <w:r>
        <w:rPr>
          <w:color w:val="231F20"/>
          <w:spacing w:val="-13"/>
        </w:rPr>
        <w:t> </w:t>
      </w:r>
      <w:r>
        <w:rPr>
          <w:color w:val="231F20"/>
        </w:rPr>
        <w:t>una</w:t>
      </w:r>
      <w:r>
        <w:rPr>
          <w:color w:val="231F20"/>
          <w:spacing w:val="-13"/>
        </w:rPr>
        <w:t> </w:t>
      </w:r>
      <w:r>
        <w:rPr>
          <w:color w:val="231F20"/>
        </w:rPr>
        <w:t>solución</w:t>
      </w:r>
      <w:r>
        <w:rPr>
          <w:color w:val="231F20"/>
          <w:spacing w:val="-13"/>
        </w:rPr>
        <w:t> </w:t>
      </w:r>
      <w:r>
        <w:rPr>
          <w:color w:val="231F20"/>
        </w:rPr>
        <w:t>de</w:t>
      </w:r>
      <w:r>
        <w:rPr>
          <w:color w:val="231F20"/>
          <w:spacing w:val="-13"/>
        </w:rPr>
        <w:t> </w:t>
      </w:r>
      <w:r>
        <w:rPr>
          <w:color w:val="231F20"/>
        </w:rPr>
        <w:t>ácido</w:t>
      </w:r>
      <w:r>
        <w:rPr>
          <w:color w:val="231F20"/>
          <w:spacing w:val="-13"/>
        </w:rPr>
        <w:t> </w:t>
      </w:r>
      <w:r>
        <w:rPr>
          <w:color w:val="231F20"/>
        </w:rPr>
        <w:t>ascórbico</w:t>
      </w:r>
      <w:r>
        <w:rPr>
          <w:color w:val="231F20"/>
          <w:spacing w:val="-13"/>
        </w:rPr>
        <w:t> </w:t>
      </w:r>
      <w:r>
        <w:rPr>
          <w:color w:val="231F20"/>
        </w:rPr>
        <w:t>al</w:t>
      </w:r>
      <w:r>
        <w:rPr>
          <w:color w:val="231F20"/>
          <w:spacing w:val="-13"/>
        </w:rPr>
        <w:t> </w:t>
      </w:r>
      <w:r>
        <w:rPr>
          <w:color w:val="231F20"/>
        </w:rPr>
        <w:t>0,1%</w:t>
      </w:r>
      <w:r>
        <w:rPr>
          <w:color w:val="231F20"/>
          <w:spacing w:val="-13"/>
        </w:rPr>
        <w:t> </w:t>
      </w:r>
      <w:r>
        <w:rPr>
          <w:color w:val="231F20"/>
        </w:rPr>
        <w:t>con</w:t>
      </w:r>
      <w:r>
        <w:rPr>
          <w:color w:val="231F20"/>
          <w:spacing w:val="-13"/>
        </w:rPr>
        <w:t> </w:t>
      </w:r>
      <w:r>
        <w:rPr>
          <w:color w:val="231F20"/>
        </w:rPr>
        <w:t>el</w:t>
      </w:r>
      <w:r>
        <w:rPr>
          <w:color w:val="231F20"/>
          <w:spacing w:val="-13"/>
        </w:rPr>
        <w:t> </w:t>
      </w:r>
      <w:r>
        <w:rPr>
          <w:color w:val="231F20"/>
        </w:rPr>
        <w:t>fin</w:t>
      </w:r>
      <w:r>
        <w:rPr>
          <w:color w:val="231F20"/>
          <w:spacing w:val="-13"/>
        </w:rPr>
        <w:t> </w:t>
      </w:r>
      <w:r>
        <w:rPr>
          <w:color w:val="231F20"/>
        </w:rPr>
        <w:t>de</w:t>
      </w:r>
      <w:r>
        <w:rPr>
          <w:color w:val="231F20"/>
          <w:spacing w:val="-13"/>
        </w:rPr>
        <w:t> </w:t>
      </w:r>
      <w:r>
        <w:rPr>
          <w:color w:val="231F20"/>
        </w:rPr>
        <w:t>que actué como antioxidante (Rodríguez, 2011), pero este no es muy recomendable pues presenta de- fectos</w:t>
      </w:r>
      <w:r>
        <w:rPr>
          <w:color w:val="231F20"/>
          <w:spacing w:val="-7"/>
        </w:rPr>
        <w:t> </w:t>
      </w:r>
      <w:r>
        <w:rPr>
          <w:color w:val="231F20"/>
        </w:rPr>
        <w:t>de</w:t>
      </w:r>
      <w:r>
        <w:rPr>
          <w:color w:val="231F20"/>
          <w:spacing w:val="-6"/>
        </w:rPr>
        <w:t> </w:t>
      </w:r>
      <w:r>
        <w:rPr>
          <w:color w:val="231F20"/>
        </w:rPr>
        <w:t>color</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producto</w:t>
      </w:r>
      <w:r>
        <w:rPr>
          <w:color w:val="231F20"/>
          <w:spacing w:val="-6"/>
        </w:rPr>
        <w:t> </w:t>
      </w:r>
      <w:r>
        <w:rPr>
          <w:color w:val="231F20"/>
        </w:rPr>
        <w:t>terminado,</w:t>
      </w:r>
      <w:r>
        <w:rPr>
          <w:color w:val="231F20"/>
          <w:spacing w:val="-7"/>
        </w:rPr>
        <w:t> </w:t>
      </w:r>
      <w:r>
        <w:rPr>
          <w:color w:val="231F20"/>
        </w:rPr>
        <w:t>por</w:t>
      </w:r>
      <w:r>
        <w:rPr>
          <w:color w:val="231F20"/>
          <w:spacing w:val="-6"/>
        </w:rPr>
        <w:t> </w:t>
      </w:r>
      <w:r>
        <w:rPr>
          <w:color w:val="231F20"/>
        </w:rPr>
        <w:t>ello</w:t>
      </w:r>
      <w:r>
        <w:rPr>
          <w:color w:val="231F20"/>
          <w:spacing w:val="-6"/>
        </w:rPr>
        <w:t> </w:t>
      </w:r>
      <w:r>
        <w:rPr>
          <w:color w:val="231F20"/>
        </w:rPr>
        <w:t>se</w:t>
      </w:r>
      <w:r>
        <w:rPr>
          <w:color w:val="231F20"/>
          <w:spacing w:val="-7"/>
        </w:rPr>
        <w:t> </w:t>
      </w:r>
      <w:r>
        <w:rPr>
          <w:color w:val="231F20"/>
        </w:rPr>
        <w:t>realiza</w:t>
      </w:r>
      <w:r>
        <w:rPr>
          <w:color w:val="231F20"/>
          <w:spacing w:val="-7"/>
        </w:rPr>
        <w:t> </w:t>
      </w:r>
      <w:r>
        <w:rPr>
          <w:color w:val="231F20"/>
        </w:rPr>
        <w:t>esta</w:t>
      </w:r>
      <w:r>
        <w:rPr>
          <w:color w:val="231F20"/>
          <w:spacing w:val="-6"/>
        </w:rPr>
        <w:t> </w:t>
      </w:r>
      <w:r>
        <w:rPr>
          <w:color w:val="231F20"/>
        </w:rPr>
        <w:t>investigación</w:t>
      </w:r>
      <w:r>
        <w:rPr>
          <w:color w:val="231F20"/>
          <w:spacing w:val="-7"/>
        </w:rPr>
        <w:t> </w:t>
      </w:r>
      <w:r>
        <w:rPr>
          <w:color w:val="231F20"/>
        </w:rPr>
        <w:t>con</w:t>
      </w:r>
      <w:r>
        <w:rPr>
          <w:color w:val="231F20"/>
          <w:spacing w:val="-6"/>
        </w:rPr>
        <w:t> </w:t>
      </w:r>
      <w:r>
        <w:rPr>
          <w:color w:val="231F20"/>
        </w:rPr>
        <w:t>el</w:t>
      </w:r>
      <w:r>
        <w:rPr>
          <w:color w:val="231F20"/>
          <w:spacing w:val="-6"/>
        </w:rPr>
        <w:t> </w:t>
      </w:r>
      <w:r>
        <w:rPr>
          <w:color w:val="231F20"/>
        </w:rPr>
        <w:t>fin</w:t>
      </w:r>
      <w:r>
        <w:rPr>
          <w:color w:val="231F20"/>
          <w:spacing w:val="-6"/>
        </w:rPr>
        <w:t> </w:t>
      </w:r>
      <w:r>
        <w:rPr>
          <w:color w:val="231F20"/>
        </w:rPr>
        <w:t>de</w:t>
      </w:r>
      <w:r>
        <w:rPr>
          <w:color w:val="231F20"/>
          <w:spacing w:val="-6"/>
        </w:rPr>
        <w:t> </w:t>
      </w:r>
      <w:r>
        <w:rPr>
          <w:color w:val="231F20"/>
        </w:rPr>
        <w:t>buscar un agente natural que ayude a controlar la carga microbiana del</w:t>
      </w:r>
      <w:r>
        <w:rPr>
          <w:color w:val="231F20"/>
          <w:spacing w:val="-6"/>
        </w:rPr>
        <w:t> </w:t>
      </w:r>
      <w:r>
        <w:rPr>
          <w:color w:val="231F20"/>
        </w:rPr>
        <w:t>filete.</w:t>
      </w:r>
    </w:p>
    <w:p>
      <w:pPr>
        <w:spacing w:after="0"/>
        <w:jc w:val="both"/>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384"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3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58" o:title=""/>
            </v:shape>
            <v:shape style="position:absolute;left:11066;top:2084;width:834;height:513" type="#_x0000_t75" stroked="false">
              <v:imagedata r:id="rId59" o:title=""/>
            </v:shape>
            <v:shape style="position:absolute;left:10896;top:1875;width:567;height:210" type="#_x0000_t75" stroked="false">
              <v:imagedata r:id="rId12" o:title=""/>
            </v:shape>
            <v:shape style="position:absolute;left:10896;top:1477;width:171;height:398" type="#_x0000_t75" stroked="false">
              <v:imagedata r:id="rId60"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61" o:title=""/>
            </v:shape>
            <v:shape style="position:absolute;left:11066;top:1615;width:397;height:293" type="#_x0000_t75" stroked="false">
              <v:imagedata r:id="rId62"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63" o:title=""/>
            </v:shape>
            <v:shape style="position:absolute;left:11463;top:1530;width:341;height:345" type="#_x0000_t75" stroked="false">
              <v:imagedata r:id="rId23" o:title=""/>
            </v:shape>
            <v:shape style="position:absolute;left:11463;top:1552;width:171;height:419" type="#_x0000_t75" stroked="false">
              <v:imagedata r:id="rId64" o:title=""/>
            </v:shape>
            <v:shape style="position:absolute;left:11633;top:1872;width:267;height:197" type="#_x0000_t75" stroked="false">
              <v:imagedata r:id="rId65"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408"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360">
            <wp:simplePos x="0" y="0"/>
            <wp:positionH relativeFrom="page">
              <wp:posOffset>719235</wp:posOffset>
            </wp:positionH>
            <wp:positionV relativeFrom="paragraph">
              <wp:posOffset>211805</wp:posOffset>
            </wp:positionV>
            <wp:extent cx="6084522" cy="41148"/>
            <wp:effectExtent l="0" t="0" r="0" b="0"/>
            <wp:wrapTopAndBottom/>
            <wp:docPr id="11" name="image22.png" descr=""/>
            <wp:cNvGraphicFramePr>
              <a:graphicFrameLocks noChangeAspect="1"/>
            </wp:cNvGraphicFramePr>
            <a:graphic>
              <a:graphicData uri="http://schemas.openxmlformats.org/drawingml/2006/picture">
                <pic:pic>
                  <pic:nvPicPr>
                    <pic:cNvPr id="12"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
        <w:rPr>
          <w:rFonts w:ascii="Minion Pro"/>
          <w:b/>
          <w:sz w:val="14"/>
        </w:rPr>
      </w:pPr>
    </w:p>
    <w:p>
      <w:pPr>
        <w:pStyle w:val="Heading2"/>
        <w:spacing w:before="0"/>
        <w:ind w:left="328"/>
      </w:pPr>
      <w:r>
        <w:rPr>
          <w:color w:val="231F20"/>
        </w:rPr>
        <w:t>Empacado:</w:t>
      </w:r>
    </w:p>
    <w:p>
      <w:pPr>
        <w:pStyle w:val="BodyText"/>
        <w:spacing w:before="200"/>
        <w:ind w:left="268"/>
        <w:jc w:val="both"/>
      </w:pPr>
      <w:r>
        <w:rPr>
          <w:color w:val="231F20"/>
        </w:rPr>
        <w:t>Esta operación consiste en el arreglo de los filetes de trucha, en los envases respectivos para ser</w:t>
      </w:r>
    </w:p>
    <w:p>
      <w:pPr>
        <w:pStyle w:val="BodyText"/>
        <w:ind w:left="268"/>
        <w:jc w:val="both"/>
      </w:pPr>
      <w:r>
        <w:rPr>
          <w:color w:val="231F20"/>
        </w:rPr>
        <w:t>empacado al vacío. El peso de envasado debe ser uniforme no superando los 300 g.</w:t>
      </w:r>
    </w:p>
    <w:p>
      <w:pPr>
        <w:pStyle w:val="BodyText"/>
        <w:spacing w:before="200"/>
        <w:ind w:left="268" w:right="1283"/>
        <w:jc w:val="both"/>
      </w:pPr>
      <w:r>
        <w:rPr>
          <w:color w:val="231F20"/>
        </w:rPr>
        <w:t>El</w:t>
      </w:r>
      <w:r>
        <w:rPr>
          <w:color w:val="231F20"/>
          <w:spacing w:val="-11"/>
        </w:rPr>
        <w:t> </w:t>
      </w:r>
      <w:r>
        <w:rPr>
          <w:color w:val="231F20"/>
        </w:rPr>
        <w:t>control</w:t>
      </w:r>
      <w:r>
        <w:rPr>
          <w:color w:val="231F20"/>
          <w:spacing w:val="-11"/>
        </w:rPr>
        <w:t> </w:t>
      </w:r>
      <w:r>
        <w:rPr>
          <w:color w:val="231F20"/>
        </w:rPr>
        <w:t>del</w:t>
      </w:r>
      <w:r>
        <w:rPr>
          <w:color w:val="231F20"/>
          <w:spacing w:val="-11"/>
        </w:rPr>
        <w:t> </w:t>
      </w:r>
      <w:r>
        <w:rPr>
          <w:color w:val="231F20"/>
        </w:rPr>
        <w:t>envasado</w:t>
      </w:r>
      <w:r>
        <w:rPr>
          <w:color w:val="231F20"/>
          <w:spacing w:val="-11"/>
        </w:rPr>
        <w:t> </w:t>
      </w:r>
      <w:r>
        <w:rPr>
          <w:color w:val="231F20"/>
        </w:rPr>
        <w:t>es</w:t>
      </w:r>
      <w:r>
        <w:rPr>
          <w:color w:val="231F20"/>
          <w:spacing w:val="-11"/>
        </w:rPr>
        <w:t> </w:t>
      </w:r>
      <w:r>
        <w:rPr>
          <w:color w:val="231F20"/>
        </w:rPr>
        <w:t>importante</w:t>
      </w:r>
      <w:r>
        <w:rPr>
          <w:color w:val="231F20"/>
          <w:spacing w:val="-11"/>
        </w:rPr>
        <w:t> </w:t>
      </w:r>
      <w:r>
        <w:rPr>
          <w:color w:val="231F20"/>
        </w:rPr>
        <w:t>porque</w:t>
      </w:r>
      <w:r>
        <w:rPr>
          <w:color w:val="231F20"/>
          <w:spacing w:val="-11"/>
        </w:rPr>
        <w:t> </w:t>
      </w:r>
      <w:r>
        <w:rPr>
          <w:color w:val="231F20"/>
        </w:rPr>
        <w:t>hasta</w:t>
      </w:r>
      <w:r>
        <w:rPr>
          <w:color w:val="231F20"/>
          <w:spacing w:val="-11"/>
        </w:rPr>
        <w:t> </w:t>
      </w:r>
      <w:r>
        <w:rPr>
          <w:color w:val="231F20"/>
        </w:rPr>
        <w:t>este</w:t>
      </w:r>
      <w:r>
        <w:rPr>
          <w:color w:val="231F20"/>
          <w:spacing w:val="-11"/>
        </w:rPr>
        <w:t> </w:t>
      </w:r>
      <w:r>
        <w:rPr>
          <w:color w:val="231F20"/>
        </w:rPr>
        <w:t>punto</w:t>
      </w:r>
      <w:r>
        <w:rPr>
          <w:color w:val="231F20"/>
          <w:spacing w:val="-11"/>
        </w:rPr>
        <w:t> </w:t>
      </w:r>
      <w:r>
        <w:rPr>
          <w:color w:val="231F20"/>
        </w:rPr>
        <w:t>del</w:t>
      </w:r>
      <w:r>
        <w:rPr>
          <w:color w:val="231F20"/>
          <w:spacing w:val="-11"/>
        </w:rPr>
        <w:t> </w:t>
      </w:r>
      <w:r>
        <w:rPr>
          <w:color w:val="231F20"/>
        </w:rPr>
        <w:t>proceso,</w:t>
      </w:r>
      <w:r>
        <w:rPr>
          <w:color w:val="231F20"/>
          <w:spacing w:val="-11"/>
        </w:rPr>
        <w:t> </w:t>
      </w:r>
      <w:r>
        <w:rPr>
          <w:color w:val="231F20"/>
        </w:rPr>
        <w:t>el</w:t>
      </w:r>
      <w:r>
        <w:rPr>
          <w:color w:val="231F20"/>
          <w:spacing w:val="-11"/>
        </w:rPr>
        <w:t> </w:t>
      </w:r>
      <w:r>
        <w:rPr>
          <w:color w:val="231F20"/>
        </w:rPr>
        <w:t>pescado</w:t>
      </w:r>
      <w:r>
        <w:rPr>
          <w:color w:val="231F20"/>
          <w:spacing w:val="-11"/>
        </w:rPr>
        <w:t> </w:t>
      </w:r>
      <w:r>
        <w:rPr>
          <w:color w:val="231F20"/>
        </w:rPr>
        <w:t>ha</w:t>
      </w:r>
      <w:r>
        <w:rPr>
          <w:color w:val="231F20"/>
          <w:spacing w:val="-11"/>
        </w:rPr>
        <w:t> </w:t>
      </w:r>
      <w:r>
        <w:rPr>
          <w:color w:val="231F20"/>
        </w:rPr>
        <w:t>sufrido</w:t>
      </w:r>
      <w:r>
        <w:rPr>
          <w:color w:val="231F20"/>
          <w:spacing w:val="-11"/>
        </w:rPr>
        <w:t> </w:t>
      </w:r>
      <w:r>
        <w:rPr>
          <w:color w:val="231F20"/>
        </w:rPr>
        <w:t>el mayor</w:t>
      </w:r>
      <w:r>
        <w:rPr>
          <w:color w:val="231F20"/>
          <w:spacing w:val="-11"/>
        </w:rPr>
        <w:t> </w:t>
      </w:r>
      <w:r>
        <w:rPr>
          <w:color w:val="231F20"/>
        </w:rPr>
        <w:t>deterioro</w:t>
      </w:r>
      <w:r>
        <w:rPr>
          <w:color w:val="231F20"/>
          <w:spacing w:val="-11"/>
        </w:rPr>
        <w:t> </w:t>
      </w:r>
      <w:r>
        <w:rPr>
          <w:color w:val="231F20"/>
        </w:rPr>
        <w:t>del</w:t>
      </w:r>
      <w:r>
        <w:rPr>
          <w:color w:val="231F20"/>
          <w:spacing w:val="-11"/>
        </w:rPr>
        <w:t> </w:t>
      </w:r>
      <w:r>
        <w:rPr>
          <w:color w:val="231F20"/>
        </w:rPr>
        <w:t>proceso,</w:t>
      </w:r>
      <w:r>
        <w:rPr>
          <w:color w:val="231F20"/>
          <w:spacing w:val="-11"/>
        </w:rPr>
        <w:t> </w:t>
      </w:r>
      <w:r>
        <w:rPr>
          <w:color w:val="231F20"/>
        </w:rPr>
        <w:t>ya</w:t>
      </w:r>
      <w:r>
        <w:rPr>
          <w:color w:val="231F20"/>
          <w:spacing w:val="-11"/>
        </w:rPr>
        <w:t> </w:t>
      </w:r>
      <w:r>
        <w:rPr>
          <w:color w:val="231F20"/>
        </w:rPr>
        <w:t>sea</w:t>
      </w:r>
      <w:r>
        <w:rPr>
          <w:color w:val="231F20"/>
          <w:spacing w:val="-11"/>
        </w:rPr>
        <w:t> </w:t>
      </w:r>
      <w:r>
        <w:rPr>
          <w:color w:val="231F20"/>
        </w:rPr>
        <w:t>por</w:t>
      </w:r>
      <w:r>
        <w:rPr>
          <w:color w:val="231F20"/>
          <w:spacing w:val="-11"/>
        </w:rPr>
        <w:t> </w:t>
      </w:r>
      <w:r>
        <w:rPr>
          <w:color w:val="231F20"/>
        </w:rPr>
        <w:t>manipulación</w:t>
      </w:r>
      <w:r>
        <w:rPr>
          <w:color w:val="231F20"/>
          <w:spacing w:val="-11"/>
        </w:rPr>
        <w:t> </w:t>
      </w:r>
      <w:r>
        <w:rPr>
          <w:color w:val="231F20"/>
        </w:rPr>
        <w:t>o</w:t>
      </w:r>
      <w:r>
        <w:rPr>
          <w:color w:val="231F20"/>
          <w:spacing w:val="-11"/>
        </w:rPr>
        <w:t> </w:t>
      </w:r>
      <w:r>
        <w:rPr>
          <w:color w:val="231F20"/>
        </w:rPr>
        <w:t>por</w:t>
      </w:r>
      <w:r>
        <w:rPr>
          <w:color w:val="231F20"/>
          <w:spacing w:val="-11"/>
        </w:rPr>
        <w:t> </w:t>
      </w:r>
      <w:r>
        <w:rPr>
          <w:color w:val="231F20"/>
        </w:rPr>
        <w:t>la</w:t>
      </w:r>
      <w:r>
        <w:rPr>
          <w:color w:val="231F20"/>
          <w:spacing w:val="-11"/>
        </w:rPr>
        <w:t> </w:t>
      </w:r>
      <w:r>
        <w:rPr>
          <w:color w:val="231F20"/>
        </w:rPr>
        <w:t>degradación</w:t>
      </w:r>
      <w:r>
        <w:rPr>
          <w:color w:val="231F20"/>
          <w:spacing w:val="-11"/>
        </w:rPr>
        <w:t> </w:t>
      </w:r>
      <w:r>
        <w:rPr>
          <w:color w:val="231F20"/>
        </w:rPr>
        <w:t>autoenzimática</w:t>
      </w:r>
      <w:r>
        <w:rPr>
          <w:color w:val="231F20"/>
          <w:spacing w:val="-11"/>
        </w:rPr>
        <w:t> </w:t>
      </w:r>
      <w:r>
        <w:rPr>
          <w:color w:val="231F20"/>
        </w:rPr>
        <w:t>y/o</w:t>
      </w:r>
      <w:r>
        <w:rPr>
          <w:color w:val="231F20"/>
          <w:spacing w:val="-11"/>
        </w:rPr>
        <w:t> </w:t>
      </w:r>
      <w:r>
        <w:rPr>
          <w:color w:val="231F20"/>
        </w:rPr>
        <w:t>mi- crobiana,</w:t>
      </w:r>
      <w:r>
        <w:rPr>
          <w:color w:val="231F20"/>
          <w:spacing w:val="-11"/>
        </w:rPr>
        <w:t> </w:t>
      </w:r>
      <w:r>
        <w:rPr>
          <w:color w:val="231F20"/>
        </w:rPr>
        <w:t>y</w:t>
      </w:r>
      <w:r>
        <w:rPr>
          <w:color w:val="231F20"/>
          <w:spacing w:val="-10"/>
        </w:rPr>
        <w:t> </w:t>
      </w:r>
      <w:r>
        <w:rPr>
          <w:color w:val="231F20"/>
        </w:rPr>
        <w:t>que</w:t>
      </w:r>
      <w:r>
        <w:rPr>
          <w:color w:val="231F20"/>
          <w:spacing w:val="-10"/>
        </w:rPr>
        <w:t> </w:t>
      </w:r>
      <w:r>
        <w:rPr>
          <w:color w:val="231F20"/>
        </w:rPr>
        <w:t>de</w:t>
      </w:r>
      <w:r>
        <w:rPr>
          <w:color w:val="231F20"/>
          <w:spacing w:val="-11"/>
        </w:rPr>
        <w:t> </w:t>
      </w:r>
      <w:r>
        <w:rPr>
          <w:color w:val="231F20"/>
        </w:rPr>
        <w:t>aquí</w:t>
      </w:r>
      <w:r>
        <w:rPr>
          <w:color w:val="231F20"/>
          <w:spacing w:val="-10"/>
        </w:rPr>
        <w:t> </w:t>
      </w:r>
      <w:r>
        <w:rPr>
          <w:color w:val="231F20"/>
        </w:rPr>
        <w:t>en</w:t>
      </w:r>
      <w:r>
        <w:rPr>
          <w:color w:val="231F20"/>
          <w:spacing w:val="-10"/>
        </w:rPr>
        <w:t> </w:t>
      </w:r>
      <w:r>
        <w:rPr>
          <w:color w:val="231F20"/>
        </w:rPr>
        <w:t>adelante</w:t>
      </w:r>
      <w:r>
        <w:rPr>
          <w:color w:val="231F20"/>
          <w:spacing w:val="-11"/>
        </w:rPr>
        <w:t> </w:t>
      </w:r>
      <w:r>
        <w:rPr>
          <w:color w:val="231F20"/>
        </w:rPr>
        <w:t>por</w:t>
      </w:r>
      <w:r>
        <w:rPr>
          <w:color w:val="231F20"/>
          <w:spacing w:val="-10"/>
        </w:rPr>
        <w:t> </w:t>
      </w:r>
      <w:r>
        <w:rPr>
          <w:color w:val="231F20"/>
        </w:rPr>
        <w:t>el</w:t>
      </w:r>
      <w:r>
        <w:rPr>
          <w:color w:val="231F20"/>
          <w:spacing w:val="-10"/>
        </w:rPr>
        <w:t> </w:t>
      </w:r>
      <w:r>
        <w:rPr>
          <w:color w:val="231F20"/>
        </w:rPr>
        <w:t>tipo</w:t>
      </w:r>
      <w:r>
        <w:rPr>
          <w:color w:val="231F20"/>
          <w:spacing w:val="-11"/>
        </w:rPr>
        <w:t> </w:t>
      </w:r>
      <w:r>
        <w:rPr>
          <w:color w:val="231F20"/>
        </w:rPr>
        <w:t>de</w:t>
      </w:r>
      <w:r>
        <w:rPr>
          <w:color w:val="231F20"/>
          <w:spacing w:val="-10"/>
        </w:rPr>
        <w:t> </w:t>
      </w:r>
      <w:r>
        <w:rPr>
          <w:color w:val="231F20"/>
        </w:rPr>
        <w:t>envasado</w:t>
      </w:r>
      <w:r>
        <w:rPr>
          <w:color w:val="231F20"/>
          <w:spacing w:val="-10"/>
        </w:rPr>
        <w:t> </w:t>
      </w:r>
      <w:r>
        <w:rPr>
          <w:color w:val="231F20"/>
        </w:rPr>
        <w:t>se</w:t>
      </w:r>
      <w:r>
        <w:rPr>
          <w:color w:val="231F20"/>
          <w:spacing w:val="-10"/>
        </w:rPr>
        <w:t> </w:t>
      </w:r>
      <w:r>
        <w:rPr>
          <w:color w:val="231F20"/>
        </w:rPr>
        <w:t>va</w:t>
      </w:r>
      <w:r>
        <w:rPr>
          <w:color w:val="231F20"/>
          <w:spacing w:val="-10"/>
        </w:rPr>
        <w:t> </w:t>
      </w:r>
      <w:r>
        <w:rPr>
          <w:color w:val="231F20"/>
        </w:rPr>
        <w:t>a</w:t>
      </w:r>
      <w:r>
        <w:rPr>
          <w:color w:val="231F20"/>
          <w:spacing w:val="-10"/>
        </w:rPr>
        <w:t> </w:t>
      </w:r>
      <w:r>
        <w:rPr>
          <w:color w:val="231F20"/>
        </w:rPr>
        <w:t>paralizar.</w:t>
      </w:r>
      <w:r>
        <w:rPr>
          <w:color w:val="231F20"/>
          <w:spacing w:val="-10"/>
        </w:rPr>
        <w:t> </w:t>
      </w:r>
      <w:r>
        <w:rPr>
          <w:color w:val="231F20"/>
        </w:rPr>
        <w:t>(Aguilar,</w:t>
      </w:r>
      <w:r>
        <w:rPr>
          <w:color w:val="231F20"/>
          <w:spacing w:val="-10"/>
        </w:rPr>
        <w:t> </w:t>
      </w:r>
      <w:r>
        <w:rPr>
          <w:color w:val="231F20"/>
        </w:rPr>
        <w:t>2012)</w:t>
      </w:r>
      <w:r>
        <w:rPr>
          <w:color w:val="231F20"/>
          <w:spacing w:val="-10"/>
        </w:rPr>
        <w:t> </w:t>
      </w:r>
      <w:r>
        <w:rPr>
          <w:color w:val="231F20"/>
        </w:rPr>
        <w:t>Hasta esta</w:t>
      </w:r>
      <w:r>
        <w:rPr>
          <w:color w:val="231F20"/>
          <w:spacing w:val="-4"/>
        </w:rPr>
        <w:t> </w:t>
      </w:r>
      <w:r>
        <w:rPr>
          <w:color w:val="231F20"/>
        </w:rPr>
        <w:t>parte</w:t>
      </w:r>
      <w:r>
        <w:rPr>
          <w:color w:val="231F20"/>
          <w:spacing w:val="-4"/>
        </w:rPr>
        <w:t> </w:t>
      </w:r>
      <w:r>
        <w:rPr>
          <w:color w:val="231F20"/>
        </w:rPr>
        <w:t>del</w:t>
      </w:r>
      <w:r>
        <w:rPr>
          <w:color w:val="231F20"/>
          <w:spacing w:val="-4"/>
        </w:rPr>
        <w:t> </w:t>
      </w:r>
      <w:r>
        <w:rPr>
          <w:color w:val="231F20"/>
        </w:rPr>
        <w:t>proceso</w:t>
      </w:r>
      <w:r>
        <w:rPr>
          <w:color w:val="231F20"/>
          <w:spacing w:val="-4"/>
        </w:rPr>
        <w:t> </w:t>
      </w:r>
      <w:r>
        <w:rPr>
          <w:color w:val="231F20"/>
        </w:rPr>
        <w:t>las</w:t>
      </w:r>
      <w:r>
        <w:rPr>
          <w:color w:val="231F20"/>
          <w:spacing w:val="-4"/>
        </w:rPr>
        <w:t> </w:t>
      </w:r>
      <w:r>
        <w:rPr>
          <w:color w:val="231F20"/>
        </w:rPr>
        <w:t>piezas</w:t>
      </w:r>
      <w:r>
        <w:rPr>
          <w:color w:val="231F20"/>
          <w:spacing w:val="-4"/>
        </w:rPr>
        <w:t> </w:t>
      </w:r>
      <w:r>
        <w:rPr>
          <w:color w:val="231F20"/>
        </w:rPr>
        <w:t>deben</w:t>
      </w:r>
      <w:r>
        <w:rPr>
          <w:color w:val="231F20"/>
          <w:spacing w:val="-4"/>
        </w:rPr>
        <w:t> </w:t>
      </w:r>
      <w:r>
        <w:rPr>
          <w:color w:val="231F20"/>
        </w:rPr>
        <w:t>conservar</w:t>
      </w:r>
      <w:r>
        <w:rPr>
          <w:color w:val="231F20"/>
          <w:spacing w:val="-4"/>
        </w:rPr>
        <w:t> </w:t>
      </w:r>
      <w:r>
        <w:rPr>
          <w:color w:val="231F20"/>
        </w:rPr>
        <w:t>todas</w:t>
      </w:r>
      <w:r>
        <w:rPr>
          <w:color w:val="231F20"/>
          <w:spacing w:val="-4"/>
        </w:rPr>
        <w:t> </w:t>
      </w:r>
      <w:r>
        <w:rPr>
          <w:color w:val="231F20"/>
        </w:rPr>
        <w:t>sus</w:t>
      </w:r>
      <w:r>
        <w:rPr>
          <w:color w:val="231F20"/>
          <w:spacing w:val="-4"/>
        </w:rPr>
        <w:t> </w:t>
      </w:r>
      <w:r>
        <w:rPr>
          <w:color w:val="231F20"/>
        </w:rPr>
        <w:t>características</w:t>
      </w:r>
      <w:r>
        <w:rPr>
          <w:color w:val="231F20"/>
          <w:spacing w:val="-5"/>
        </w:rPr>
        <w:t> </w:t>
      </w:r>
      <w:r>
        <w:rPr>
          <w:color w:val="231F20"/>
        </w:rPr>
        <w:t>de</w:t>
      </w:r>
      <w:r>
        <w:rPr>
          <w:color w:val="231F20"/>
          <w:spacing w:val="-4"/>
        </w:rPr>
        <w:t> </w:t>
      </w:r>
      <w:r>
        <w:rPr>
          <w:color w:val="231F20"/>
        </w:rPr>
        <w:t>calidad</w:t>
      </w:r>
      <w:r>
        <w:rPr>
          <w:color w:val="231F20"/>
          <w:spacing w:val="-4"/>
        </w:rPr>
        <w:t> </w:t>
      </w:r>
      <w:r>
        <w:rPr>
          <w:color w:val="231F20"/>
        </w:rPr>
        <w:t>evaluadas</w:t>
      </w:r>
      <w:r>
        <w:rPr>
          <w:color w:val="231F20"/>
          <w:spacing w:val="-4"/>
        </w:rPr>
        <w:t> </w:t>
      </w:r>
      <w:r>
        <w:rPr>
          <w:color w:val="231F20"/>
        </w:rPr>
        <w:t>en la</w:t>
      </w:r>
      <w:r>
        <w:rPr>
          <w:color w:val="231F20"/>
          <w:spacing w:val="-11"/>
        </w:rPr>
        <w:t> </w:t>
      </w:r>
      <w:r>
        <w:rPr>
          <w:color w:val="231F20"/>
        </w:rPr>
        <w:t>recepción</w:t>
      </w:r>
      <w:r>
        <w:rPr>
          <w:color w:val="231F20"/>
          <w:spacing w:val="-11"/>
        </w:rPr>
        <w:t> </w:t>
      </w:r>
      <w:r>
        <w:rPr>
          <w:color w:val="231F20"/>
        </w:rPr>
        <w:t>y</w:t>
      </w:r>
      <w:r>
        <w:rPr>
          <w:color w:val="231F20"/>
          <w:spacing w:val="-11"/>
        </w:rPr>
        <w:t> </w:t>
      </w:r>
      <w:r>
        <w:rPr>
          <w:color w:val="231F20"/>
        </w:rPr>
        <w:t>además</w:t>
      </w:r>
      <w:r>
        <w:rPr>
          <w:color w:val="231F20"/>
          <w:spacing w:val="-11"/>
        </w:rPr>
        <w:t> </w:t>
      </w:r>
      <w:r>
        <w:rPr>
          <w:color w:val="231F20"/>
        </w:rPr>
        <w:t>no</w:t>
      </w:r>
      <w:r>
        <w:rPr>
          <w:color w:val="231F20"/>
          <w:spacing w:val="-11"/>
        </w:rPr>
        <w:t> </w:t>
      </w:r>
      <w:r>
        <w:rPr>
          <w:color w:val="231F20"/>
        </w:rPr>
        <w:t>deben</w:t>
      </w:r>
      <w:r>
        <w:rPr>
          <w:color w:val="231F20"/>
          <w:spacing w:val="-11"/>
        </w:rPr>
        <w:t> </w:t>
      </w:r>
      <w:r>
        <w:rPr>
          <w:color w:val="231F20"/>
        </w:rPr>
        <w:t>presentar</w:t>
      </w:r>
      <w:r>
        <w:rPr>
          <w:color w:val="231F20"/>
          <w:spacing w:val="-11"/>
        </w:rPr>
        <w:t> </w:t>
      </w:r>
      <w:r>
        <w:rPr>
          <w:color w:val="231F20"/>
        </w:rPr>
        <w:t>defectos</w:t>
      </w:r>
      <w:r>
        <w:rPr>
          <w:color w:val="231F20"/>
          <w:spacing w:val="-11"/>
        </w:rPr>
        <w:t> </w:t>
      </w:r>
      <w:r>
        <w:rPr>
          <w:color w:val="231F20"/>
        </w:rPr>
        <w:t>de</w:t>
      </w:r>
      <w:r>
        <w:rPr>
          <w:color w:val="231F20"/>
          <w:spacing w:val="-11"/>
        </w:rPr>
        <w:t> </w:t>
      </w:r>
      <w:r>
        <w:rPr>
          <w:color w:val="231F20"/>
        </w:rPr>
        <w:t>calidad.</w:t>
      </w:r>
      <w:r>
        <w:rPr>
          <w:color w:val="231F20"/>
          <w:spacing w:val="-11"/>
        </w:rPr>
        <w:t> </w:t>
      </w:r>
      <w:r>
        <w:rPr>
          <w:color w:val="231F20"/>
        </w:rPr>
        <w:t>Para</w:t>
      </w:r>
      <w:r>
        <w:rPr>
          <w:color w:val="231F20"/>
          <w:spacing w:val="-11"/>
        </w:rPr>
        <w:t> </w:t>
      </w:r>
      <w:r>
        <w:rPr>
          <w:color w:val="231F20"/>
        </w:rPr>
        <w:t>esto,</w:t>
      </w:r>
      <w:r>
        <w:rPr>
          <w:color w:val="231F20"/>
          <w:spacing w:val="-11"/>
        </w:rPr>
        <w:t> </w:t>
      </w:r>
      <w:r>
        <w:rPr>
          <w:color w:val="231F20"/>
        </w:rPr>
        <w:t>el</w:t>
      </w:r>
      <w:r>
        <w:rPr>
          <w:color w:val="231F20"/>
          <w:spacing w:val="-11"/>
        </w:rPr>
        <w:t> </w:t>
      </w:r>
      <w:r>
        <w:rPr>
          <w:color w:val="231F20"/>
        </w:rPr>
        <w:t>control</w:t>
      </w:r>
      <w:r>
        <w:rPr>
          <w:color w:val="231F20"/>
          <w:spacing w:val="-11"/>
        </w:rPr>
        <w:t> </w:t>
      </w:r>
      <w:r>
        <w:rPr>
          <w:color w:val="231F20"/>
        </w:rPr>
        <w:t>debe</w:t>
      </w:r>
      <w:r>
        <w:rPr>
          <w:color w:val="231F20"/>
          <w:spacing w:val="-11"/>
        </w:rPr>
        <w:t> </w:t>
      </w:r>
      <w:r>
        <w:rPr>
          <w:color w:val="231F20"/>
        </w:rPr>
        <w:t>efectuarse permanentemente así como también el control de peso. (Secretaria de Agricultura, Ganadería y Pesca - Argentina,</w:t>
      </w:r>
      <w:r>
        <w:rPr>
          <w:color w:val="231F20"/>
          <w:spacing w:val="-16"/>
        </w:rPr>
        <w:t> </w:t>
      </w:r>
      <w:r>
        <w:rPr>
          <w:color w:val="231F20"/>
        </w:rPr>
        <w:t>2011)</w:t>
      </w:r>
    </w:p>
    <w:p>
      <w:pPr>
        <w:pStyle w:val="Heading2"/>
      </w:pPr>
      <w:r>
        <w:rPr>
          <w:color w:val="231F20"/>
        </w:rPr>
        <w:t>Almacenado:</w:t>
      </w:r>
    </w:p>
    <w:p>
      <w:pPr>
        <w:pStyle w:val="BodyText"/>
        <w:spacing w:before="200"/>
        <w:ind w:left="268"/>
        <w:jc w:val="both"/>
      </w:pPr>
      <w:r>
        <w:rPr>
          <w:color w:val="231F20"/>
        </w:rPr>
        <w:t>El producto final debe ser almacenado en cámaras de refrigeración en temperaturas no mayores a</w:t>
      </w:r>
    </w:p>
    <w:p>
      <w:pPr>
        <w:pStyle w:val="BodyText"/>
        <w:ind w:left="268"/>
        <w:jc w:val="both"/>
      </w:pPr>
      <w:r>
        <w:rPr>
          <w:color w:val="231F20"/>
        </w:rPr>
        <w:t>4 °C. (Secretaria de Agricultura, Ganadería y Pesca - Argentina, 2011)</w:t>
      </w:r>
    </w:p>
    <w:p>
      <w:pPr>
        <w:pStyle w:val="Heading2"/>
      </w:pPr>
      <w:r>
        <w:rPr>
          <w:color w:val="231F20"/>
        </w:rPr>
        <w:t>Análisis al producto terminado:</w:t>
      </w:r>
    </w:p>
    <w:p>
      <w:pPr>
        <w:pStyle w:val="BodyText"/>
        <w:spacing w:before="200"/>
        <w:ind w:left="268" w:right="1283"/>
        <w:jc w:val="both"/>
      </w:pPr>
      <w:r>
        <w:rPr>
          <w:color w:val="231F20"/>
        </w:rPr>
        <w:t>Para efectos de control del producto terminado, este debe pasar por una evaluación en donde se analizan aspectos físicos, químicos, biológicos y sensoriales, que están en cumplimiento con la Normativa Nacional. Dentro de esta investigación se realizan a cada tratamiento análisis: micro- biológico (microorganismos mesófilos como indicadores de contaminación), químico (nitrógeno básico volátil) y sensorial cada 3 días de acuerdo a los métodos de ensayo que se detallan en la Tabla N. 1.</w:t>
      </w:r>
    </w:p>
    <w:p>
      <w:pPr>
        <w:pStyle w:val="BodyText"/>
        <w:spacing w:before="212"/>
        <w:ind w:left="268"/>
        <w:jc w:val="both"/>
      </w:pPr>
      <w:r>
        <w:rPr/>
        <w:t>TABLA Nº 1: Metodología para la Caracterización del Filete</w:t>
      </w:r>
    </w:p>
    <w:p>
      <w:pPr>
        <w:pStyle w:val="BodyText"/>
        <w:spacing w:before="1"/>
        <w:rPr>
          <w:sz w:val="18"/>
        </w:rPr>
      </w:pPr>
    </w:p>
    <w:tbl>
      <w:tblPr>
        <w:tblW w:w="0" w:type="auto"/>
        <w:jc w:val="left"/>
        <w:tblInd w:w="6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80"/>
        <w:gridCol w:w="5570"/>
      </w:tblGrid>
      <w:tr>
        <w:trPr>
          <w:trHeight w:val="280" w:hRule="atLeast"/>
        </w:trPr>
        <w:tc>
          <w:tcPr>
            <w:tcW w:w="2980" w:type="dxa"/>
            <w:tcBorders>
              <w:left w:val="single" w:sz="8" w:space="0" w:color="231F20"/>
              <w:right w:val="single" w:sz="8" w:space="0" w:color="231F20"/>
            </w:tcBorders>
          </w:tcPr>
          <w:p>
            <w:pPr>
              <w:pStyle w:val="TableParagraph"/>
              <w:spacing w:line="215" w:lineRule="exact" w:before="45"/>
              <w:ind w:left="466" w:right="410"/>
              <w:rPr>
                <w:sz w:val="20"/>
              </w:rPr>
            </w:pPr>
            <w:r>
              <w:rPr>
                <w:color w:val="231F20"/>
                <w:sz w:val="20"/>
              </w:rPr>
              <w:t>Tipo de Análisis</w:t>
            </w:r>
          </w:p>
        </w:tc>
        <w:tc>
          <w:tcPr>
            <w:tcW w:w="5570" w:type="dxa"/>
            <w:tcBorders>
              <w:left w:val="single" w:sz="8" w:space="0" w:color="231F20"/>
              <w:right w:val="single" w:sz="8" w:space="0" w:color="231F20"/>
            </w:tcBorders>
          </w:tcPr>
          <w:p>
            <w:pPr>
              <w:pStyle w:val="TableParagraph"/>
              <w:spacing w:line="215" w:lineRule="exact" w:before="45"/>
              <w:ind w:left="133" w:right="77"/>
              <w:rPr>
                <w:sz w:val="20"/>
              </w:rPr>
            </w:pPr>
            <w:r>
              <w:rPr>
                <w:color w:val="231F20"/>
                <w:sz w:val="20"/>
              </w:rPr>
              <w:t>Método de Ensayo</w:t>
            </w:r>
          </w:p>
        </w:tc>
      </w:tr>
      <w:tr>
        <w:trPr>
          <w:trHeight w:val="285" w:hRule="atLeast"/>
        </w:trPr>
        <w:tc>
          <w:tcPr>
            <w:tcW w:w="2980" w:type="dxa"/>
            <w:tcBorders>
              <w:left w:val="single" w:sz="8" w:space="0" w:color="231F20"/>
              <w:bottom w:val="single" w:sz="8" w:space="0" w:color="000000"/>
              <w:right w:val="single" w:sz="8" w:space="0" w:color="231F20"/>
            </w:tcBorders>
          </w:tcPr>
          <w:p>
            <w:pPr>
              <w:pStyle w:val="TableParagraph"/>
              <w:spacing w:line="220" w:lineRule="exact" w:before="45"/>
              <w:ind w:left="466" w:right="410"/>
              <w:rPr>
                <w:sz w:val="11"/>
              </w:rPr>
            </w:pPr>
            <w:r>
              <w:rPr>
                <w:color w:val="231F20"/>
                <w:sz w:val="20"/>
              </w:rPr>
              <w:t>Sensorial</w:t>
            </w:r>
            <w:r>
              <w:rPr>
                <w:color w:val="231F20"/>
                <w:position w:val="7"/>
                <w:sz w:val="11"/>
              </w:rPr>
              <w:t>(a)</w:t>
            </w:r>
          </w:p>
        </w:tc>
        <w:tc>
          <w:tcPr>
            <w:tcW w:w="5570" w:type="dxa"/>
            <w:tcBorders>
              <w:left w:val="single" w:sz="8" w:space="0" w:color="231F20"/>
              <w:bottom w:val="single" w:sz="8" w:space="0" w:color="000000"/>
              <w:right w:val="single" w:sz="8" w:space="0" w:color="231F20"/>
            </w:tcBorders>
          </w:tcPr>
          <w:p>
            <w:pPr>
              <w:pStyle w:val="TableParagraph"/>
              <w:spacing w:line="220" w:lineRule="exact" w:before="45"/>
              <w:ind w:left="133" w:right="77"/>
              <w:rPr>
                <w:sz w:val="20"/>
              </w:rPr>
            </w:pPr>
            <w:r>
              <w:rPr>
                <w:color w:val="231F20"/>
                <w:sz w:val="20"/>
              </w:rPr>
              <w:t>Color, textura y olor</w:t>
            </w:r>
          </w:p>
        </w:tc>
      </w:tr>
      <w:tr>
        <w:trPr>
          <w:trHeight w:val="290" w:hRule="atLeast"/>
        </w:trPr>
        <w:tc>
          <w:tcPr>
            <w:tcW w:w="298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466" w:right="410"/>
              <w:rPr>
                <w:sz w:val="11"/>
              </w:rPr>
            </w:pPr>
            <w:r>
              <w:rPr>
                <w:color w:val="231F20"/>
                <w:sz w:val="20"/>
              </w:rPr>
              <w:t>Proteína</w:t>
            </w:r>
            <w:r>
              <w:rPr>
                <w:color w:val="231F20"/>
                <w:position w:val="7"/>
                <w:sz w:val="11"/>
              </w:rPr>
              <w:t>(b)</w:t>
            </w:r>
          </w:p>
        </w:tc>
        <w:tc>
          <w:tcPr>
            <w:tcW w:w="55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133" w:right="74"/>
              <w:rPr>
                <w:sz w:val="20"/>
              </w:rPr>
            </w:pPr>
            <w:r>
              <w:rPr>
                <w:color w:val="231F20"/>
                <w:sz w:val="20"/>
              </w:rPr>
              <w:t>Kjeldahl PEE/L-B/02</w:t>
            </w:r>
          </w:p>
        </w:tc>
      </w:tr>
      <w:tr>
        <w:trPr>
          <w:trHeight w:val="290" w:hRule="atLeast"/>
        </w:trPr>
        <w:tc>
          <w:tcPr>
            <w:tcW w:w="298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466" w:right="410"/>
              <w:rPr>
                <w:sz w:val="11"/>
              </w:rPr>
            </w:pPr>
            <w:r>
              <w:rPr>
                <w:color w:val="231F20"/>
                <w:sz w:val="20"/>
              </w:rPr>
              <w:t>Cenizas</w:t>
            </w:r>
            <w:r>
              <w:rPr>
                <w:color w:val="231F20"/>
                <w:position w:val="7"/>
                <w:sz w:val="11"/>
              </w:rPr>
              <w:t>(b)</w:t>
            </w:r>
          </w:p>
        </w:tc>
        <w:tc>
          <w:tcPr>
            <w:tcW w:w="55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133" w:right="76"/>
              <w:rPr>
                <w:sz w:val="20"/>
              </w:rPr>
            </w:pPr>
            <w:r>
              <w:rPr>
                <w:color w:val="231F20"/>
                <w:sz w:val="20"/>
              </w:rPr>
              <w:t>Gravimétrico PEE/L-B/04</w:t>
            </w:r>
          </w:p>
        </w:tc>
      </w:tr>
      <w:tr>
        <w:trPr>
          <w:trHeight w:val="290" w:hRule="atLeast"/>
        </w:trPr>
        <w:tc>
          <w:tcPr>
            <w:tcW w:w="298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466" w:right="410"/>
              <w:rPr>
                <w:sz w:val="11"/>
              </w:rPr>
            </w:pPr>
            <w:r>
              <w:rPr>
                <w:color w:val="231F20"/>
                <w:sz w:val="20"/>
              </w:rPr>
              <w:t>Grasa</w:t>
            </w:r>
            <w:r>
              <w:rPr>
                <w:color w:val="231F20"/>
                <w:position w:val="7"/>
                <w:sz w:val="11"/>
              </w:rPr>
              <w:t>(b)</w:t>
            </w:r>
          </w:p>
        </w:tc>
        <w:tc>
          <w:tcPr>
            <w:tcW w:w="55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133" w:right="76"/>
              <w:rPr>
                <w:sz w:val="20"/>
              </w:rPr>
            </w:pPr>
            <w:r>
              <w:rPr>
                <w:color w:val="231F20"/>
                <w:sz w:val="20"/>
              </w:rPr>
              <w:t>Soxhlet PEE/L-B/03</w:t>
            </w:r>
          </w:p>
        </w:tc>
      </w:tr>
      <w:tr>
        <w:trPr>
          <w:trHeight w:val="290" w:hRule="atLeast"/>
        </w:trPr>
        <w:tc>
          <w:tcPr>
            <w:tcW w:w="298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466" w:right="410"/>
              <w:rPr>
                <w:sz w:val="11"/>
              </w:rPr>
            </w:pPr>
            <w:r>
              <w:rPr>
                <w:color w:val="231F20"/>
                <w:sz w:val="20"/>
              </w:rPr>
              <w:t>Nitrógeno básico volátil</w:t>
            </w:r>
            <w:r>
              <w:rPr>
                <w:color w:val="231F20"/>
                <w:position w:val="7"/>
                <w:sz w:val="11"/>
              </w:rPr>
              <w:t>(a)</w:t>
            </w:r>
          </w:p>
        </w:tc>
        <w:tc>
          <w:tcPr>
            <w:tcW w:w="55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133" w:right="76"/>
              <w:rPr>
                <w:sz w:val="20"/>
              </w:rPr>
            </w:pPr>
            <w:r>
              <w:rPr>
                <w:color w:val="231F20"/>
                <w:w w:val="110"/>
                <w:sz w:val="20"/>
              </w:rPr>
              <w:t>INEN 182 </w:t>
            </w:r>
            <w:r>
              <w:rPr>
                <w:color w:val="231F20"/>
                <w:w w:val="135"/>
                <w:sz w:val="20"/>
              </w:rPr>
              <w:t>- </w:t>
            </w:r>
            <w:r>
              <w:rPr>
                <w:color w:val="231F20"/>
                <w:w w:val="110"/>
                <w:sz w:val="20"/>
              </w:rPr>
              <w:t>1975</w:t>
            </w:r>
          </w:p>
        </w:tc>
      </w:tr>
      <w:tr>
        <w:trPr>
          <w:trHeight w:val="2004" w:hRule="atLeast"/>
        </w:trPr>
        <w:tc>
          <w:tcPr>
            <w:tcW w:w="2980" w:type="dxa"/>
            <w:tcBorders>
              <w:top w:val="single" w:sz="8" w:space="0" w:color="000000"/>
              <w:left w:val="single" w:sz="8" w:space="0" w:color="231F20"/>
              <w:right w:val="single" w:sz="8" w:space="0" w:color="231F20"/>
            </w:tcBorders>
          </w:tcPr>
          <w:p>
            <w:pPr>
              <w:pStyle w:val="TableParagraph"/>
              <w:jc w:val="left"/>
              <w:rPr>
                <w:rFonts w:ascii="Times New Roman"/>
                <w:sz w:val="24"/>
              </w:rPr>
            </w:pPr>
          </w:p>
          <w:p>
            <w:pPr>
              <w:pStyle w:val="TableParagraph"/>
              <w:jc w:val="left"/>
              <w:rPr>
                <w:rFonts w:ascii="Times New Roman"/>
                <w:sz w:val="24"/>
              </w:rPr>
            </w:pPr>
          </w:p>
          <w:p>
            <w:pPr>
              <w:pStyle w:val="TableParagraph"/>
              <w:spacing w:before="1"/>
              <w:jc w:val="left"/>
              <w:rPr>
                <w:rFonts w:ascii="Times New Roman"/>
                <w:sz w:val="31"/>
              </w:rPr>
            </w:pPr>
          </w:p>
          <w:p>
            <w:pPr>
              <w:pStyle w:val="TableParagraph"/>
              <w:ind w:left="466" w:right="410"/>
              <w:rPr>
                <w:sz w:val="20"/>
              </w:rPr>
            </w:pPr>
            <w:r>
              <w:rPr>
                <w:color w:val="231F20"/>
                <w:sz w:val="20"/>
              </w:rPr>
              <w:t>Microbiológico</w:t>
            </w:r>
          </w:p>
        </w:tc>
        <w:tc>
          <w:tcPr>
            <w:tcW w:w="5570" w:type="dxa"/>
            <w:tcBorders>
              <w:top w:val="single" w:sz="8" w:space="0" w:color="000000"/>
              <w:left w:val="single" w:sz="8" w:space="0" w:color="231F20"/>
              <w:right w:val="single" w:sz="8" w:space="0" w:color="231F20"/>
            </w:tcBorders>
          </w:tcPr>
          <w:p>
            <w:pPr>
              <w:pStyle w:val="TableParagraph"/>
              <w:spacing w:before="50"/>
              <w:ind w:left="133" w:right="77"/>
              <w:rPr>
                <w:sz w:val="11"/>
              </w:rPr>
            </w:pPr>
            <w:r>
              <w:rPr>
                <w:color w:val="231F20"/>
                <w:sz w:val="20"/>
              </w:rPr>
              <w:t>Recuento de m/o mesófilos (Petrifilm 3M)</w:t>
            </w:r>
            <w:r>
              <w:rPr>
                <w:color w:val="231F20"/>
                <w:position w:val="7"/>
                <w:sz w:val="11"/>
              </w:rPr>
              <w:t>(a)</w:t>
            </w:r>
          </w:p>
          <w:p>
            <w:pPr>
              <w:pStyle w:val="TableParagraph"/>
              <w:spacing w:before="186"/>
              <w:ind w:left="133" w:right="77"/>
              <w:rPr>
                <w:sz w:val="11"/>
              </w:rPr>
            </w:pPr>
            <w:r>
              <w:rPr>
                <w:i/>
                <w:color w:val="231F20"/>
                <w:sz w:val="20"/>
              </w:rPr>
              <w:t>E.coli </w:t>
            </w:r>
            <w:r>
              <w:rPr>
                <w:color w:val="231F20"/>
                <w:sz w:val="20"/>
              </w:rPr>
              <w:t>(NTE INEN1529-8:1990</w:t>
            </w:r>
            <w:r>
              <w:rPr>
                <w:color w:val="231F20"/>
                <w:position w:val="7"/>
                <w:sz w:val="11"/>
              </w:rPr>
              <w:t>b)</w:t>
            </w:r>
          </w:p>
          <w:p>
            <w:pPr>
              <w:pStyle w:val="TableParagraph"/>
              <w:spacing w:before="185"/>
              <w:ind w:left="133" w:right="77"/>
              <w:rPr>
                <w:sz w:val="11"/>
              </w:rPr>
            </w:pPr>
            <w:r>
              <w:rPr>
                <w:i/>
                <w:color w:val="231F20"/>
                <w:w w:val="110"/>
                <w:sz w:val="20"/>
              </w:rPr>
              <w:t>Staphylococcus aureus </w:t>
            </w:r>
            <w:r>
              <w:rPr>
                <w:color w:val="231F20"/>
                <w:w w:val="110"/>
                <w:sz w:val="20"/>
              </w:rPr>
              <w:t>(NTE INEN1529 </w:t>
            </w:r>
            <w:r>
              <w:rPr>
                <w:color w:val="231F20"/>
                <w:w w:val="135"/>
                <w:sz w:val="20"/>
              </w:rPr>
              <w:t>- </w:t>
            </w:r>
            <w:r>
              <w:rPr>
                <w:color w:val="231F20"/>
                <w:w w:val="110"/>
                <w:sz w:val="20"/>
              </w:rPr>
              <w:t>14:2013)</w:t>
            </w:r>
            <w:r>
              <w:rPr>
                <w:color w:val="231F20"/>
                <w:w w:val="110"/>
                <w:position w:val="7"/>
                <w:sz w:val="11"/>
              </w:rPr>
              <w:t>(b)</w:t>
            </w:r>
          </w:p>
          <w:p>
            <w:pPr>
              <w:pStyle w:val="TableParagraph"/>
              <w:spacing w:before="186"/>
              <w:ind w:left="133" w:right="77"/>
              <w:rPr>
                <w:sz w:val="11"/>
              </w:rPr>
            </w:pPr>
            <w:r>
              <w:rPr>
                <w:i/>
                <w:color w:val="231F20"/>
                <w:w w:val="110"/>
                <w:sz w:val="20"/>
              </w:rPr>
              <w:t>Salmonella </w:t>
            </w:r>
            <w:r>
              <w:rPr>
                <w:color w:val="231F20"/>
                <w:w w:val="110"/>
                <w:sz w:val="20"/>
              </w:rPr>
              <w:t>(NTE INEN 1529 </w:t>
            </w:r>
            <w:r>
              <w:rPr>
                <w:color w:val="231F20"/>
                <w:w w:val="135"/>
                <w:sz w:val="20"/>
              </w:rPr>
              <w:t>- </w:t>
            </w:r>
            <w:r>
              <w:rPr>
                <w:color w:val="231F20"/>
                <w:w w:val="110"/>
                <w:sz w:val="20"/>
              </w:rPr>
              <w:t>15)</w:t>
            </w:r>
            <w:r>
              <w:rPr>
                <w:color w:val="231F20"/>
                <w:w w:val="110"/>
                <w:position w:val="7"/>
                <w:sz w:val="11"/>
              </w:rPr>
              <w:t>(b)</w:t>
            </w:r>
          </w:p>
          <w:p>
            <w:pPr>
              <w:pStyle w:val="TableParagraph"/>
              <w:spacing w:line="215" w:lineRule="exact" w:before="186"/>
              <w:ind w:left="133" w:right="77"/>
              <w:rPr>
                <w:sz w:val="11"/>
              </w:rPr>
            </w:pPr>
            <w:r>
              <w:rPr>
                <w:i/>
                <w:color w:val="231F20"/>
                <w:w w:val="105"/>
                <w:sz w:val="20"/>
              </w:rPr>
              <w:t>Vibrio cholerae </w:t>
            </w:r>
            <w:r>
              <w:rPr>
                <w:color w:val="231F20"/>
                <w:w w:val="105"/>
                <w:sz w:val="20"/>
              </w:rPr>
              <w:t>y </w:t>
            </w:r>
            <w:r>
              <w:rPr>
                <w:i/>
                <w:color w:val="231F20"/>
                <w:w w:val="105"/>
                <w:sz w:val="20"/>
              </w:rPr>
              <w:t>Vibrio parahaemolyticus </w:t>
            </w:r>
            <w:r>
              <w:rPr>
                <w:color w:val="231F20"/>
                <w:w w:val="105"/>
                <w:sz w:val="20"/>
              </w:rPr>
              <w:t>(ISO/TS 21872 </w:t>
            </w:r>
            <w:r>
              <w:rPr>
                <w:color w:val="231F20"/>
                <w:w w:val="135"/>
                <w:sz w:val="20"/>
              </w:rPr>
              <w:t>- </w:t>
            </w:r>
            <w:r>
              <w:rPr>
                <w:color w:val="231F20"/>
                <w:w w:val="105"/>
                <w:sz w:val="20"/>
              </w:rPr>
              <w:t>1)</w:t>
            </w:r>
            <w:r>
              <w:rPr>
                <w:color w:val="231F20"/>
                <w:w w:val="105"/>
                <w:position w:val="7"/>
                <w:sz w:val="11"/>
              </w:rPr>
              <w:t>(b)</w:t>
            </w:r>
          </w:p>
        </w:tc>
      </w:tr>
    </w:tbl>
    <w:p>
      <w:pPr>
        <w:spacing w:before="0"/>
        <w:ind w:left="0" w:right="1018" w:firstLine="0"/>
        <w:jc w:val="center"/>
        <w:rPr>
          <w:rFonts w:ascii="Calibri" w:hAnsi="Calibri"/>
          <w:sz w:val="20"/>
        </w:rPr>
      </w:pPr>
      <w:r>
        <w:rPr>
          <w:rFonts w:ascii="Calibri" w:hAnsi="Calibri"/>
          <w:position w:val="7"/>
          <w:sz w:val="11"/>
        </w:rPr>
        <w:t>(a) </w:t>
      </w:r>
      <w:r>
        <w:rPr>
          <w:rFonts w:ascii="Calibri" w:hAnsi="Calibri"/>
          <w:sz w:val="20"/>
        </w:rPr>
        <w:t>parámetro evaluados en todos los tratamientos. </w:t>
      </w:r>
      <w:r>
        <w:rPr>
          <w:rFonts w:ascii="Calibri" w:hAnsi="Calibri"/>
          <w:position w:val="7"/>
          <w:sz w:val="11"/>
        </w:rPr>
        <w:t>(b) </w:t>
      </w:r>
      <w:r>
        <w:rPr>
          <w:rFonts w:ascii="Calibri" w:hAnsi="Calibri"/>
          <w:sz w:val="20"/>
        </w:rPr>
        <w:t>parámetro evaluados en los mejores tratamientos.</w:t>
      </w:r>
    </w:p>
    <w:p>
      <w:pPr>
        <w:spacing w:before="186"/>
        <w:ind w:left="629" w:right="0" w:firstLine="0"/>
        <w:jc w:val="left"/>
        <w:rPr>
          <w:rFonts w:ascii="Calibri"/>
          <w:sz w:val="20"/>
        </w:rPr>
      </w:pPr>
      <w:r>
        <w:rPr>
          <w:rFonts w:ascii="Calibri"/>
          <w:b/>
          <w:color w:val="231F20"/>
          <w:sz w:val="20"/>
        </w:rPr>
        <w:t>Elaborado por: </w:t>
      </w:r>
      <w:r>
        <w:rPr>
          <w:rFonts w:ascii="Calibri"/>
          <w:color w:val="231F20"/>
          <w:sz w:val="20"/>
        </w:rPr>
        <w:t>Delgado Andrea, 2014</w:t>
      </w:r>
    </w:p>
    <w:p>
      <w:pPr>
        <w:spacing w:after="0"/>
        <w:jc w:val="left"/>
        <w:rPr>
          <w:rFonts w:ascii="Calibri"/>
          <w:sz w:val="20"/>
        </w:rPr>
        <w:sectPr>
          <w:pgSz w:w="11910" w:h="16450"/>
          <w:pgMar w:header="0" w:footer="825" w:top="0" w:bottom="1020" w:left="1020" w:right="0"/>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48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3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66" o:title=""/>
            </v:shape>
            <v:shape style="position:absolute;left:11066;top:2084;width:834;height:513" type="#_x0000_t75" stroked="false">
              <v:imagedata r:id="rId67" o:title=""/>
            </v:shape>
            <v:shape style="position:absolute;left:10896;top:1875;width:567;height:210" type="#_x0000_t75" stroked="false">
              <v:imagedata r:id="rId12" o:title=""/>
            </v:shape>
            <v:shape style="position:absolute;left:10896;top:1477;width:171;height:398" type="#_x0000_t75" stroked="false">
              <v:imagedata r:id="rId68" o:title=""/>
            </v:shape>
            <v:shape style="position:absolute;left:11248;top:1829;width:125;height:47" type="#_x0000_t75" stroked="false">
              <v:imagedata r:id="rId69" o:title=""/>
            </v:shape>
            <v:shape style="position:absolute;left:11066;top:1761;width:308;height:114" type="#_x0000_t75" stroked="false">
              <v:imagedata r:id="rId70" o:title=""/>
            </v:shape>
            <v:shape style="position:absolute;left:11430;top:1477;width:470;height:53" type="#_x0000_t75" stroked="false">
              <v:imagedata r:id="rId16" o:title=""/>
            </v:shape>
            <v:shape style="position:absolute;left:11066;top:1477;width:508;height:285" type="#_x0000_t75" stroked="false">
              <v:imagedata r:id="rId71" o:title=""/>
            </v:shape>
            <v:shape style="position:absolute;left:11066;top:1615;width:397;height:293" type="#_x0000_t75" stroked="false">
              <v:imagedata r:id="rId72"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73" o:title=""/>
            </v:shape>
            <v:shape style="position:absolute;left:11463;top:1530;width:341;height:345" type="#_x0000_t75" stroked="false">
              <v:imagedata r:id="rId23" o:title=""/>
            </v:shape>
            <v:shape style="position:absolute;left:11463;top:1552;width:171;height:419" type="#_x0000_t75" stroked="false">
              <v:imagedata r:id="rId74" o:title=""/>
            </v:shape>
            <v:shape style="position:absolute;left:11633;top:1872;width:267;height:197" type="#_x0000_t75" stroked="false">
              <v:imagedata r:id="rId75"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50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113" w:right="0" w:firstLine="0"/>
        <w:jc w:val="left"/>
        <w:rPr>
          <w:rFonts w:ascii="Minion Pro" w:hAnsi="Minion Pro"/>
          <w:b/>
          <w:sz w:val="14"/>
        </w:rPr>
      </w:pPr>
      <w:r>
        <w:rPr/>
        <w:drawing>
          <wp:anchor distT="0" distB="0" distL="0" distR="0" allowOverlap="1" layoutInCell="1" locked="0" behindDoc="0" simplePos="0" relativeHeight="1432">
            <wp:simplePos x="0" y="0"/>
            <wp:positionH relativeFrom="page">
              <wp:posOffset>719235</wp:posOffset>
            </wp:positionH>
            <wp:positionV relativeFrom="paragraph">
              <wp:posOffset>212440</wp:posOffset>
            </wp:positionV>
            <wp:extent cx="6084522" cy="41148"/>
            <wp:effectExtent l="0" t="0" r="0" b="0"/>
            <wp:wrapTopAndBottom/>
            <wp:docPr id="13" name="image22.png" descr=""/>
            <wp:cNvGraphicFramePr>
              <a:graphicFrameLocks noChangeAspect="1"/>
            </wp:cNvGraphicFramePr>
            <a:graphic>
              <a:graphicData uri="http://schemas.openxmlformats.org/drawingml/2006/picture">
                <pic:pic>
                  <pic:nvPicPr>
                    <pic:cNvPr id="14"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2"/>
        <w:rPr>
          <w:rFonts w:ascii="Minion Pro"/>
          <w:b/>
          <w:sz w:val="15"/>
        </w:rPr>
      </w:pPr>
    </w:p>
    <w:p>
      <w:pPr>
        <w:spacing w:before="0"/>
        <w:ind w:left="0" w:right="1017" w:firstLine="0"/>
        <w:jc w:val="center"/>
        <w:rPr>
          <w:rFonts w:ascii="Calibri"/>
          <w:b/>
          <w:sz w:val="22"/>
        </w:rPr>
      </w:pPr>
      <w:r>
        <w:rPr>
          <w:rFonts w:ascii="Calibri"/>
          <w:b/>
          <w:color w:val="231F20"/>
          <w:sz w:val="22"/>
        </w:rPr>
        <w:t>Diagrama de Proceso:</w:t>
      </w:r>
    </w:p>
    <w:p>
      <w:pPr>
        <w:pStyle w:val="BodyText"/>
        <w:spacing w:before="10"/>
        <w:rPr>
          <w:rFonts w:ascii="Calibri"/>
          <w:b/>
          <w:sz w:val="10"/>
        </w:rPr>
      </w:pPr>
      <w:r>
        <w:rPr/>
        <w:drawing>
          <wp:anchor distT="0" distB="0" distL="0" distR="0" allowOverlap="1" layoutInCell="1" locked="0" behindDoc="0" simplePos="0" relativeHeight="1456">
            <wp:simplePos x="0" y="0"/>
            <wp:positionH relativeFrom="page">
              <wp:posOffset>2562834</wp:posOffset>
            </wp:positionH>
            <wp:positionV relativeFrom="paragraph">
              <wp:posOffset>108687</wp:posOffset>
            </wp:positionV>
            <wp:extent cx="2437495" cy="4361688"/>
            <wp:effectExtent l="0" t="0" r="0" b="0"/>
            <wp:wrapTopAndBottom/>
            <wp:docPr id="15" name="image69.jpeg" descr=""/>
            <wp:cNvGraphicFramePr>
              <a:graphicFrameLocks noChangeAspect="1"/>
            </wp:cNvGraphicFramePr>
            <a:graphic>
              <a:graphicData uri="http://schemas.openxmlformats.org/drawingml/2006/picture">
                <pic:pic>
                  <pic:nvPicPr>
                    <pic:cNvPr id="16" name="image69.jpeg"/>
                    <pic:cNvPicPr/>
                  </pic:nvPicPr>
                  <pic:blipFill>
                    <a:blip r:embed="rId76" cstate="print"/>
                    <a:stretch>
                      <a:fillRect/>
                    </a:stretch>
                  </pic:blipFill>
                  <pic:spPr>
                    <a:xfrm>
                      <a:off x="0" y="0"/>
                      <a:ext cx="2437495" cy="4361688"/>
                    </a:xfrm>
                    <a:prstGeom prst="rect">
                      <a:avLst/>
                    </a:prstGeom>
                  </pic:spPr>
                </pic:pic>
              </a:graphicData>
            </a:graphic>
          </wp:anchor>
        </w:drawing>
      </w:r>
    </w:p>
    <w:p>
      <w:pPr>
        <w:pStyle w:val="ListParagraph"/>
        <w:numPr>
          <w:ilvl w:val="0"/>
          <w:numId w:val="2"/>
        </w:numPr>
        <w:tabs>
          <w:tab w:pos="413" w:val="left" w:leader="none"/>
        </w:tabs>
        <w:spacing w:line="240" w:lineRule="auto" w:before="201" w:after="0"/>
        <w:ind w:left="412" w:right="0" w:hanging="144"/>
        <w:jc w:val="both"/>
        <w:rPr>
          <w:rFonts w:ascii="Calibri" w:hAnsi="Calibri"/>
          <w:i/>
          <w:sz w:val="20"/>
        </w:rPr>
      </w:pPr>
      <w:r>
        <w:rPr>
          <w:rFonts w:ascii="Calibri" w:hAnsi="Calibri"/>
          <w:i/>
          <w:color w:val="231F20"/>
          <w:sz w:val="20"/>
        </w:rPr>
        <w:t>Será reemplazado por los tratamientos objeto de</w:t>
      </w:r>
      <w:r>
        <w:rPr>
          <w:rFonts w:ascii="Calibri" w:hAnsi="Calibri"/>
          <w:i/>
          <w:color w:val="231F20"/>
          <w:spacing w:val="-9"/>
          <w:sz w:val="20"/>
        </w:rPr>
        <w:t> </w:t>
      </w:r>
      <w:r>
        <w:rPr>
          <w:rFonts w:ascii="Calibri" w:hAnsi="Calibri"/>
          <w:i/>
          <w:color w:val="231F20"/>
          <w:sz w:val="20"/>
        </w:rPr>
        <w:t>estudio</w:t>
      </w:r>
    </w:p>
    <w:p>
      <w:pPr>
        <w:pStyle w:val="Heading2"/>
        <w:spacing w:before="194"/>
        <w:rPr>
          <w:rFonts w:ascii="Calibri" w:hAnsi="Calibri"/>
        </w:rPr>
      </w:pPr>
      <w:r>
        <w:rPr>
          <w:rFonts w:ascii="Calibri" w:hAnsi="Calibri"/>
          <w:color w:val="231F20"/>
        </w:rPr>
        <w:t>Estadística Inferencial:</w:t>
      </w:r>
    </w:p>
    <w:p>
      <w:pPr>
        <w:pStyle w:val="BodyText"/>
        <w:spacing w:line="225" w:lineRule="auto" w:before="197"/>
        <w:ind w:left="268" w:right="1289"/>
        <w:jc w:val="both"/>
        <w:rPr>
          <w:rFonts w:ascii="Calibri" w:hAnsi="Calibri"/>
        </w:rPr>
      </w:pPr>
      <w:r>
        <w:rPr>
          <w:rFonts w:ascii="Calibri" w:hAnsi="Calibri"/>
          <w:color w:val="231F20"/>
        </w:rPr>
        <w:t>Se</w:t>
      </w:r>
      <w:r>
        <w:rPr>
          <w:rFonts w:ascii="Calibri" w:hAnsi="Calibri"/>
          <w:color w:val="231F20"/>
          <w:spacing w:val="-8"/>
        </w:rPr>
        <w:t> </w:t>
      </w:r>
      <w:r>
        <w:rPr>
          <w:rFonts w:ascii="Calibri" w:hAnsi="Calibri"/>
          <w:color w:val="231F20"/>
        </w:rPr>
        <w:t>estableció</w:t>
      </w:r>
      <w:r>
        <w:rPr>
          <w:rFonts w:ascii="Calibri" w:hAnsi="Calibri"/>
          <w:color w:val="231F20"/>
          <w:spacing w:val="-7"/>
        </w:rPr>
        <w:t> </w:t>
      </w:r>
      <w:r>
        <w:rPr>
          <w:rFonts w:ascii="Calibri" w:hAnsi="Calibri"/>
          <w:color w:val="231F20"/>
        </w:rPr>
        <w:t>un</w:t>
      </w:r>
      <w:r>
        <w:rPr>
          <w:rFonts w:ascii="Calibri" w:hAnsi="Calibri"/>
          <w:color w:val="231F20"/>
          <w:spacing w:val="-8"/>
        </w:rPr>
        <w:t> </w:t>
      </w:r>
      <w:r>
        <w:rPr>
          <w:rFonts w:ascii="Calibri" w:hAnsi="Calibri"/>
          <w:color w:val="231F20"/>
        </w:rPr>
        <w:t>diseño</w:t>
      </w:r>
      <w:r>
        <w:rPr>
          <w:rFonts w:ascii="Calibri" w:hAnsi="Calibri"/>
          <w:color w:val="231F20"/>
          <w:spacing w:val="-8"/>
        </w:rPr>
        <w:t> </w:t>
      </w:r>
      <w:r>
        <w:rPr>
          <w:rFonts w:ascii="Calibri" w:hAnsi="Calibri"/>
          <w:color w:val="231F20"/>
        </w:rPr>
        <w:t>de</w:t>
      </w:r>
      <w:r>
        <w:rPr>
          <w:rFonts w:ascii="Calibri" w:hAnsi="Calibri"/>
          <w:color w:val="231F20"/>
          <w:spacing w:val="-8"/>
        </w:rPr>
        <w:t> </w:t>
      </w:r>
      <w:r>
        <w:rPr>
          <w:rFonts w:ascii="Calibri" w:hAnsi="Calibri"/>
          <w:color w:val="231F20"/>
        </w:rPr>
        <w:t>bloques</w:t>
      </w:r>
      <w:r>
        <w:rPr>
          <w:rFonts w:ascii="Calibri" w:hAnsi="Calibri"/>
          <w:color w:val="231F20"/>
          <w:spacing w:val="-8"/>
        </w:rPr>
        <w:t> </w:t>
      </w:r>
      <w:r>
        <w:rPr>
          <w:rFonts w:ascii="Calibri" w:hAnsi="Calibri"/>
          <w:color w:val="231F20"/>
        </w:rPr>
        <w:t>completos</w:t>
      </w:r>
      <w:r>
        <w:rPr>
          <w:rFonts w:ascii="Calibri" w:hAnsi="Calibri"/>
          <w:color w:val="231F20"/>
          <w:spacing w:val="-8"/>
        </w:rPr>
        <w:t> </w:t>
      </w:r>
      <w:r>
        <w:rPr>
          <w:rFonts w:ascii="Calibri" w:hAnsi="Calibri"/>
          <w:color w:val="231F20"/>
        </w:rPr>
        <w:t>al</w:t>
      </w:r>
      <w:r>
        <w:rPr>
          <w:rFonts w:ascii="Calibri" w:hAnsi="Calibri"/>
          <w:color w:val="231F20"/>
          <w:spacing w:val="-8"/>
        </w:rPr>
        <w:t> </w:t>
      </w:r>
      <w:r>
        <w:rPr>
          <w:rFonts w:ascii="Calibri" w:hAnsi="Calibri"/>
          <w:color w:val="231F20"/>
        </w:rPr>
        <w:t>azar</w:t>
      </w:r>
      <w:r>
        <w:rPr>
          <w:rFonts w:ascii="Calibri" w:hAnsi="Calibri"/>
          <w:color w:val="231F20"/>
          <w:spacing w:val="-8"/>
        </w:rPr>
        <w:t> </w:t>
      </w:r>
      <w:r>
        <w:rPr>
          <w:rFonts w:ascii="Calibri" w:hAnsi="Calibri"/>
          <w:color w:val="231F20"/>
        </w:rPr>
        <w:t>en</w:t>
      </w:r>
      <w:r>
        <w:rPr>
          <w:rFonts w:ascii="Calibri" w:hAnsi="Calibri"/>
          <w:color w:val="231F20"/>
          <w:spacing w:val="-8"/>
        </w:rPr>
        <w:t> </w:t>
      </w:r>
      <w:r>
        <w:rPr>
          <w:rFonts w:ascii="Calibri" w:hAnsi="Calibri"/>
          <w:color w:val="231F20"/>
        </w:rPr>
        <w:t>arreglo</w:t>
      </w:r>
      <w:r>
        <w:rPr>
          <w:rFonts w:ascii="Calibri" w:hAnsi="Calibri"/>
          <w:color w:val="231F20"/>
          <w:spacing w:val="-8"/>
        </w:rPr>
        <w:t> </w:t>
      </w:r>
      <w:r>
        <w:rPr>
          <w:rFonts w:ascii="Calibri" w:hAnsi="Calibri"/>
          <w:color w:val="231F20"/>
        </w:rPr>
        <w:t>factorial</w:t>
      </w:r>
      <w:r>
        <w:rPr>
          <w:rFonts w:ascii="Calibri" w:hAnsi="Calibri"/>
          <w:color w:val="231F20"/>
          <w:spacing w:val="-8"/>
        </w:rPr>
        <w:t> </w:t>
      </w:r>
      <w:r>
        <w:rPr>
          <w:rFonts w:ascii="Calibri" w:hAnsi="Calibri"/>
          <w:color w:val="231F20"/>
        </w:rPr>
        <w:t>de</w:t>
      </w:r>
      <w:r>
        <w:rPr>
          <w:rFonts w:ascii="Calibri" w:hAnsi="Calibri"/>
          <w:color w:val="231F20"/>
          <w:spacing w:val="-8"/>
        </w:rPr>
        <w:t> </w:t>
      </w:r>
      <w:r>
        <w:rPr>
          <w:rFonts w:ascii="Calibri" w:hAnsi="Calibri"/>
          <w:color w:val="231F20"/>
        </w:rPr>
        <w:t>ocho</w:t>
      </w:r>
      <w:r>
        <w:rPr>
          <w:rFonts w:ascii="Calibri" w:hAnsi="Calibri"/>
          <w:color w:val="231F20"/>
          <w:spacing w:val="-8"/>
        </w:rPr>
        <w:t> </w:t>
      </w:r>
      <w:r>
        <w:rPr>
          <w:rFonts w:ascii="Calibri" w:hAnsi="Calibri"/>
          <w:color w:val="231F20"/>
        </w:rPr>
        <w:t>tratamientos</w:t>
      </w:r>
      <w:r>
        <w:rPr>
          <w:rFonts w:ascii="Calibri" w:hAnsi="Calibri"/>
          <w:color w:val="231F20"/>
          <w:spacing w:val="-8"/>
        </w:rPr>
        <w:t> </w:t>
      </w:r>
      <w:r>
        <w:rPr>
          <w:rFonts w:ascii="Calibri" w:hAnsi="Calibri"/>
          <w:color w:val="231F20"/>
        </w:rPr>
        <w:t>y tres repeticiones. En donde se tomó en</w:t>
      </w:r>
      <w:r>
        <w:rPr>
          <w:rFonts w:ascii="Calibri" w:hAnsi="Calibri"/>
          <w:color w:val="231F20"/>
          <w:spacing w:val="-8"/>
        </w:rPr>
        <w:t> </w:t>
      </w:r>
      <w:r>
        <w:rPr>
          <w:rFonts w:ascii="Calibri" w:hAnsi="Calibri"/>
          <w:color w:val="231F20"/>
        </w:rPr>
        <w:t>cuenta:</w:t>
      </w:r>
    </w:p>
    <w:p>
      <w:pPr>
        <w:pStyle w:val="ListParagraph"/>
        <w:numPr>
          <w:ilvl w:val="1"/>
          <w:numId w:val="2"/>
        </w:numPr>
        <w:tabs>
          <w:tab w:pos="836" w:val="left" w:leader="none"/>
        </w:tabs>
        <w:spacing w:line="240" w:lineRule="auto" w:before="171" w:after="0"/>
        <w:ind w:left="835" w:right="0" w:hanging="283"/>
        <w:jc w:val="left"/>
        <w:rPr>
          <w:sz w:val="24"/>
        </w:rPr>
      </w:pPr>
      <w:r>
        <w:rPr>
          <w:color w:val="231F20"/>
          <w:sz w:val="24"/>
        </w:rPr>
        <w:t>Agentes antimicrobiano: (ácido acético, ácido</w:t>
      </w:r>
      <w:r>
        <w:rPr>
          <w:color w:val="231F20"/>
          <w:spacing w:val="-2"/>
          <w:sz w:val="24"/>
        </w:rPr>
        <w:t> </w:t>
      </w:r>
      <w:r>
        <w:rPr>
          <w:color w:val="231F20"/>
          <w:sz w:val="24"/>
        </w:rPr>
        <w:t>láctico)</w:t>
      </w:r>
    </w:p>
    <w:p>
      <w:pPr>
        <w:pStyle w:val="ListParagraph"/>
        <w:numPr>
          <w:ilvl w:val="1"/>
          <w:numId w:val="2"/>
        </w:numPr>
        <w:tabs>
          <w:tab w:pos="836" w:val="left" w:leader="none"/>
        </w:tabs>
        <w:spacing w:line="240" w:lineRule="auto" w:before="167" w:after="0"/>
        <w:ind w:left="835" w:right="0" w:hanging="283"/>
        <w:jc w:val="left"/>
        <w:rPr>
          <w:sz w:val="24"/>
        </w:rPr>
      </w:pPr>
      <w:r>
        <w:rPr>
          <w:color w:val="231F20"/>
          <w:sz w:val="24"/>
        </w:rPr>
        <w:t>Concentración del agente antimicrobiano (0,1%,</w:t>
      </w:r>
      <w:r>
        <w:rPr>
          <w:color w:val="231F20"/>
          <w:spacing w:val="-1"/>
          <w:sz w:val="24"/>
        </w:rPr>
        <w:t> </w:t>
      </w:r>
      <w:r>
        <w:rPr>
          <w:color w:val="231F20"/>
          <w:sz w:val="24"/>
        </w:rPr>
        <w:t>0,5%)</w:t>
      </w:r>
    </w:p>
    <w:p>
      <w:pPr>
        <w:pStyle w:val="ListParagraph"/>
        <w:numPr>
          <w:ilvl w:val="1"/>
          <w:numId w:val="2"/>
        </w:numPr>
        <w:tabs>
          <w:tab w:pos="836" w:val="left" w:leader="none"/>
        </w:tabs>
        <w:spacing w:line="240" w:lineRule="auto" w:before="166" w:after="0"/>
        <w:ind w:left="835" w:right="0" w:hanging="283"/>
        <w:jc w:val="left"/>
        <w:rPr>
          <w:sz w:val="24"/>
        </w:rPr>
      </w:pPr>
      <w:r>
        <w:rPr>
          <w:color w:val="231F20"/>
          <w:sz w:val="24"/>
        </w:rPr>
        <w:t>Tiempo de inmersión (5, 10</w:t>
      </w:r>
      <w:r>
        <w:rPr>
          <w:color w:val="231F20"/>
          <w:spacing w:val="-1"/>
          <w:sz w:val="24"/>
        </w:rPr>
        <w:t> </w:t>
      </w:r>
      <w:r>
        <w:rPr>
          <w:color w:val="231F20"/>
          <w:sz w:val="24"/>
        </w:rPr>
        <w:t>min)</w:t>
      </w:r>
    </w:p>
    <w:p>
      <w:pPr>
        <w:pStyle w:val="ListParagraph"/>
        <w:numPr>
          <w:ilvl w:val="1"/>
          <w:numId w:val="2"/>
        </w:numPr>
        <w:tabs>
          <w:tab w:pos="836" w:val="left" w:leader="none"/>
        </w:tabs>
        <w:spacing w:line="240" w:lineRule="auto" w:before="167" w:after="0"/>
        <w:ind w:left="835" w:right="0" w:hanging="283"/>
        <w:jc w:val="left"/>
        <w:rPr>
          <w:sz w:val="24"/>
        </w:rPr>
      </w:pPr>
      <w:r>
        <w:rPr>
          <w:color w:val="231F20"/>
          <w:sz w:val="24"/>
        </w:rPr>
        <w:t>Número de replicaciones (r):</w:t>
      </w:r>
      <w:r>
        <w:rPr>
          <w:color w:val="231F20"/>
          <w:spacing w:val="-2"/>
          <w:sz w:val="24"/>
        </w:rPr>
        <w:t> </w:t>
      </w:r>
      <w:r>
        <w:rPr>
          <w:color w:val="231F20"/>
          <w:sz w:val="24"/>
        </w:rPr>
        <w:t>3</w:t>
      </w:r>
    </w:p>
    <w:p>
      <w:pPr>
        <w:pStyle w:val="BodyText"/>
        <w:spacing w:line="249" w:lineRule="auto" w:before="199"/>
        <w:ind w:left="268" w:right="1283"/>
        <w:jc w:val="both"/>
      </w:pPr>
      <w:r>
        <w:rPr>
          <w:color w:val="231F20"/>
        </w:rPr>
        <w:t>Las muestras se almacenan por un lapso de 15 días, por considerarse el tiempo estimado para    la vida útil del filete de trucha gracias a pruebas preliminares hechas antes de la aplicación del diseño.</w:t>
      </w:r>
      <w:r>
        <w:rPr>
          <w:color w:val="231F20"/>
          <w:spacing w:val="-13"/>
        </w:rPr>
        <w:t> </w:t>
      </w:r>
      <w:r>
        <w:rPr>
          <w:color w:val="231F20"/>
        </w:rPr>
        <w:t>La</w:t>
      </w:r>
      <w:r>
        <w:rPr>
          <w:color w:val="231F20"/>
          <w:spacing w:val="-13"/>
        </w:rPr>
        <w:t> </w:t>
      </w:r>
      <w:r>
        <w:rPr>
          <w:color w:val="231F20"/>
        </w:rPr>
        <w:t>obtención</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respuestas</w:t>
      </w:r>
      <w:r>
        <w:rPr>
          <w:color w:val="231F20"/>
          <w:spacing w:val="-13"/>
        </w:rPr>
        <w:t> </w:t>
      </w:r>
      <w:r>
        <w:rPr>
          <w:color w:val="231F20"/>
        </w:rPr>
        <w:t>experimentales</w:t>
      </w:r>
      <w:r>
        <w:rPr>
          <w:color w:val="231F20"/>
          <w:spacing w:val="-13"/>
        </w:rPr>
        <w:t> </w:t>
      </w:r>
      <w:r>
        <w:rPr>
          <w:color w:val="231F20"/>
        </w:rPr>
        <w:t>se</w:t>
      </w:r>
      <w:r>
        <w:rPr>
          <w:color w:val="231F20"/>
          <w:spacing w:val="-13"/>
        </w:rPr>
        <w:t> </w:t>
      </w:r>
      <w:r>
        <w:rPr>
          <w:color w:val="231F20"/>
        </w:rPr>
        <w:t>realiza</w:t>
      </w:r>
      <w:r>
        <w:rPr>
          <w:color w:val="231F20"/>
          <w:spacing w:val="-13"/>
        </w:rPr>
        <w:t> </w:t>
      </w:r>
      <w:r>
        <w:rPr>
          <w:color w:val="231F20"/>
        </w:rPr>
        <w:t>cada</w:t>
      </w:r>
      <w:r>
        <w:rPr>
          <w:color w:val="231F20"/>
          <w:spacing w:val="-13"/>
        </w:rPr>
        <w:t> </w:t>
      </w:r>
      <w:r>
        <w:rPr>
          <w:color w:val="231F20"/>
        </w:rPr>
        <w:t>3</w:t>
      </w:r>
      <w:r>
        <w:rPr>
          <w:color w:val="231F20"/>
          <w:spacing w:val="-13"/>
        </w:rPr>
        <w:t> </w:t>
      </w:r>
      <w:r>
        <w:rPr>
          <w:color w:val="231F20"/>
        </w:rPr>
        <w:t>días.</w:t>
      </w:r>
      <w:r>
        <w:rPr>
          <w:color w:val="231F20"/>
          <w:spacing w:val="-13"/>
        </w:rPr>
        <w:t> </w:t>
      </w:r>
      <w:r>
        <w:rPr>
          <w:color w:val="231F20"/>
        </w:rPr>
        <w:t>Para</w:t>
      </w:r>
      <w:r>
        <w:rPr>
          <w:color w:val="231F20"/>
          <w:spacing w:val="-13"/>
        </w:rPr>
        <w:t> </w:t>
      </w:r>
      <w:r>
        <w:rPr>
          <w:color w:val="231F20"/>
        </w:rPr>
        <w:t>la</w:t>
      </w:r>
      <w:r>
        <w:rPr>
          <w:color w:val="231F20"/>
          <w:spacing w:val="-13"/>
        </w:rPr>
        <w:t> </w:t>
      </w:r>
      <w:r>
        <w:rPr>
          <w:color w:val="231F20"/>
        </w:rPr>
        <w:t>diferenciación estadística de los tratamientos se utiliza la prueba de Tukey</w:t>
      </w:r>
      <w:r>
        <w:rPr>
          <w:color w:val="231F20"/>
          <w:spacing w:val="-9"/>
        </w:rPr>
        <w:t> </w:t>
      </w:r>
      <w:r>
        <w:rPr>
          <w:color w:val="231F20"/>
        </w:rPr>
        <w:t>0,05.</w:t>
      </w:r>
    </w:p>
    <w:p>
      <w:pPr>
        <w:spacing w:line="225" w:lineRule="auto" w:before="0"/>
        <w:ind w:left="268" w:right="1284" w:firstLine="0"/>
        <w:jc w:val="both"/>
        <w:rPr>
          <w:rFonts w:ascii="Calibri" w:hAnsi="Calibri"/>
          <w:sz w:val="22"/>
        </w:rPr>
      </w:pPr>
      <w:r>
        <w:rPr>
          <w:rFonts w:ascii="Calibri" w:hAnsi="Calibri"/>
          <w:color w:val="231F20"/>
          <w:sz w:val="22"/>
        </w:rPr>
        <w:t>Esta investigación se detuvo al día 12, puesto que entre el sexto y el noveno día los datos en todos los tratamientos rebasaron los límites permitidos por la Norma </w:t>
      </w:r>
      <w:r>
        <w:rPr>
          <w:rFonts w:ascii="Calibri" w:hAnsi="Calibri"/>
          <w:color w:val="231F20"/>
          <w:spacing w:val="-4"/>
          <w:sz w:val="22"/>
        </w:rPr>
        <w:t>Técnica </w:t>
      </w:r>
      <w:r>
        <w:rPr>
          <w:rFonts w:ascii="Calibri" w:hAnsi="Calibri"/>
          <w:color w:val="231F20"/>
          <w:sz w:val="22"/>
        </w:rPr>
        <w:t>Ecuatoriana INEN 01896:2013 para Pescado Fresco Refrigerado, Congelado y Productos Acuicolas (Servicio Ecuatoriano de Normalización, 2013),</w:t>
      </w:r>
      <w:r>
        <w:rPr>
          <w:rFonts w:ascii="Calibri" w:hAnsi="Calibri"/>
          <w:color w:val="231F20"/>
          <w:spacing w:val="-9"/>
          <w:sz w:val="22"/>
        </w:rPr>
        <w:t> </w:t>
      </w:r>
      <w:r>
        <w:rPr>
          <w:rFonts w:ascii="Calibri" w:hAnsi="Calibri"/>
          <w:color w:val="231F20"/>
          <w:sz w:val="22"/>
        </w:rPr>
        <w:t>en</w:t>
      </w:r>
      <w:r>
        <w:rPr>
          <w:rFonts w:ascii="Calibri" w:hAnsi="Calibri"/>
          <w:color w:val="231F20"/>
          <w:spacing w:val="-9"/>
          <w:sz w:val="22"/>
        </w:rPr>
        <w:t> </w:t>
      </w:r>
      <w:r>
        <w:rPr>
          <w:rFonts w:ascii="Calibri" w:hAnsi="Calibri"/>
          <w:color w:val="231F20"/>
          <w:sz w:val="22"/>
        </w:rPr>
        <w:t>donde</w:t>
      </w:r>
      <w:r>
        <w:rPr>
          <w:rFonts w:ascii="Calibri" w:hAnsi="Calibri"/>
          <w:color w:val="231F20"/>
          <w:spacing w:val="-9"/>
          <w:sz w:val="22"/>
        </w:rPr>
        <w:t> </w:t>
      </w:r>
      <w:r>
        <w:rPr>
          <w:rFonts w:ascii="Calibri" w:hAnsi="Calibri"/>
          <w:color w:val="231F20"/>
          <w:sz w:val="22"/>
        </w:rPr>
        <w:t>para</w:t>
      </w:r>
      <w:r>
        <w:rPr>
          <w:rFonts w:ascii="Calibri" w:hAnsi="Calibri"/>
          <w:color w:val="231F20"/>
          <w:spacing w:val="-9"/>
          <w:sz w:val="22"/>
        </w:rPr>
        <w:t> </w:t>
      </w:r>
      <w:r>
        <w:rPr>
          <w:rFonts w:ascii="Calibri" w:hAnsi="Calibri"/>
          <w:color w:val="231F20"/>
          <w:sz w:val="22"/>
        </w:rPr>
        <w:t>Nitrógeno</w:t>
      </w:r>
      <w:r>
        <w:rPr>
          <w:rFonts w:ascii="Calibri" w:hAnsi="Calibri"/>
          <w:color w:val="231F20"/>
          <w:spacing w:val="-9"/>
          <w:sz w:val="22"/>
        </w:rPr>
        <w:t> </w:t>
      </w:r>
      <w:r>
        <w:rPr>
          <w:rFonts w:ascii="Calibri" w:hAnsi="Calibri"/>
          <w:color w:val="231F20"/>
          <w:sz w:val="22"/>
        </w:rPr>
        <w:t>Básico</w:t>
      </w:r>
      <w:r>
        <w:rPr>
          <w:rFonts w:ascii="Calibri" w:hAnsi="Calibri"/>
          <w:color w:val="231F20"/>
          <w:spacing w:val="-9"/>
          <w:sz w:val="22"/>
        </w:rPr>
        <w:t> </w:t>
      </w:r>
      <w:r>
        <w:rPr>
          <w:rFonts w:ascii="Calibri" w:hAnsi="Calibri"/>
          <w:color w:val="231F20"/>
          <w:spacing w:val="-3"/>
          <w:sz w:val="22"/>
        </w:rPr>
        <w:t>Volátil</w:t>
      </w:r>
      <w:r>
        <w:rPr>
          <w:rFonts w:ascii="Calibri" w:hAnsi="Calibri"/>
          <w:color w:val="231F20"/>
          <w:spacing w:val="-9"/>
          <w:sz w:val="22"/>
        </w:rPr>
        <w:t> </w:t>
      </w:r>
      <w:r>
        <w:rPr>
          <w:rFonts w:ascii="Calibri" w:hAnsi="Calibri"/>
          <w:color w:val="231F20"/>
          <w:sz w:val="22"/>
        </w:rPr>
        <w:t>se</w:t>
      </w:r>
      <w:r>
        <w:rPr>
          <w:rFonts w:ascii="Calibri" w:hAnsi="Calibri"/>
          <w:color w:val="231F20"/>
          <w:spacing w:val="-9"/>
          <w:sz w:val="22"/>
        </w:rPr>
        <w:t> </w:t>
      </w:r>
      <w:r>
        <w:rPr>
          <w:rFonts w:ascii="Calibri" w:hAnsi="Calibri"/>
          <w:color w:val="231F20"/>
          <w:sz w:val="22"/>
        </w:rPr>
        <w:t>permite</w:t>
      </w:r>
      <w:r>
        <w:rPr>
          <w:rFonts w:ascii="Calibri" w:hAnsi="Calibri"/>
          <w:color w:val="231F20"/>
          <w:spacing w:val="-9"/>
          <w:sz w:val="22"/>
        </w:rPr>
        <w:t> </w:t>
      </w:r>
      <w:r>
        <w:rPr>
          <w:rFonts w:ascii="Calibri" w:hAnsi="Calibri"/>
          <w:color w:val="231F20"/>
          <w:sz w:val="22"/>
        </w:rPr>
        <w:t>un</w:t>
      </w:r>
      <w:r>
        <w:rPr>
          <w:rFonts w:ascii="Calibri" w:hAnsi="Calibri"/>
          <w:color w:val="231F20"/>
          <w:spacing w:val="-9"/>
          <w:sz w:val="22"/>
        </w:rPr>
        <w:t> </w:t>
      </w:r>
      <w:r>
        <w:rPr>
          <w:rFonts w:ascii="Calibri" w:hAnsi="Calibri"/>
          <w:color w:val="231F20"/>
          <w:sz w:val="22"/>
        </w:rPr>
        <w:t>valor</w:t>
      </w:r>
      <w:r>
        <w:rPr>
          <w:rFonts w:ascii="Calibri" w:hAnsi="Calibri"/>
          <w:color w:val="231F20"/>
          <w:spacing w:val="-9"/>
          <w:sz w:val="22"/>
        </w:rPr>
        <w:t> </w:t>
      </w:r>
      <w:r>
        <w:rPr>
          <w:rFonts w:ascii="Calibri" w:hAnsi="Calibri"/>
          <w:color w:val="231F20"/>
          <w:sz w:val="22"/>
        </w:rPr>
        <w:t>máximo</w:t>
      </w:r>
      <w:r>
        <w:rPr>
          <w:rFonts w:ascii="Calibri" w:hAnsi="Calibri"/>
          <w:color w:val="231F20"/>
          <w:spacing w:val="-9"/>
          <w:sz w:val="22"/>
        </w:rPr>
        <w:t> </w:t>
      </w:r>
      <w:r>
        <w:rPr>
          <w:rFonts w:ascii="Calibri" w:hAnsi="Calibri"/>
          <w:color w:val="231F20"/>
          <w:sz w:val="22"/>
        </w:rPr>
        <w:t>para</w:t>
      </w:r>
      <w:r>
        <w:rPr>
          <w:rFonts w:ascii="Calibri" w:hAnsi="Calibri"/>
          <w:color w:val="231F20"/>
          <w:spacing w:val="-9"/>
          <w:sz w:val="22"/>
        </w:rPr>
        <w:t> </w:t>
      </w:r>
      <w:r>
        <w:rPr>
          <w:rFonts w:ascii="Calibri" w:hAnsi="Calibri"/>
          <w:color w:val="231F20"/>
          <w:sz w:val="22"/>
        </w:rPr>
        <w:t>30</w:t>
      </w:r>
      <w:r>
        <w:rPr>
          <w:rFonts w:ascii="Calibri" w:hAnsi="Calibri"/>
          <w:color w:val="231F20"/>
          <w:spacing w:val="-9"/>
          <w:sz w:val="22"/>
        </w:rPr>
        <w:t> </w:t>
      </w:r>
      <w:r>
        <w:rPr>
          <w:rFonts w:ascii="Calibri" w:hAnsi="Calibri"/>
          <w:color w:val="231F20"/>
          <w:sz w:val="22"/>
        </w:rPr>
        <w:t>mg/100g</w:t>
      </w:r>
      <w:r>
        <w:rPr>
          <w:rFonts w:ascii="Calibri" w:hAnsi="Calibri"/>
          <w:color w:val="231F20"/>
          <w:spacing w:val="-10"/>
          <w:sz w:val="22"/>
        </w:rPr>
        <w:t> </w:t>
      </w:r>
      <w:r>
        <w:rPr>
          <w:rFonts w:ascii="Calibri" w:hAnsi="Calibri"/>
          <w:color w:val="231F20"/>
          <w:sz w:val="22"/>
        </w:rPr>
        <w:t>y</w:t>
      </w:r>
      <w:r>
        <w:rPr>
          <w:rFonts w:ascii="Calibri" w:hAnsi="Calibri"/>
          <w:color w:val="231F20"/>
          <w:spacing w:val="-9"/>
          <w:sz w:val="22"/>
        </w:rPr>
        <w:t> </w:t>
      </w:r>
      <w:r>
        <w:rPr>
          <w:rFonts w:ascii="Calibri" w:hAnsi="Calibri"/>
          <w:color w:val="231F20"/>
          <w:sz w:val="22"/>
        </w:rPr>
        <w:t>para</w:t>
      </w:r>
      <w:r>
        <w:rPr>
          <w:rFonts w:ascii="Calibri" w:hAnsi="Calibri"/>
          <w:color w:val="231F20"/>
          <w:spacing w:val="-9"/>
          <w:sz w:val="22"/>
        </w:rPr>
        <w:t> </w:t>
      </w:r>
      <w:r>
        <w:rPr>
          <w:rFonts w:ascii="Calibri" w:hAnsi="Calibri"/>
          <w:color w:val="231F20"/>
          <w:sz w:val="22"/>
        </w:rPr>
        <w:t>Mesó- filos Aerobios 1* 10</w:t>
      </w:r>
      <w:r>
        <w:rPr>
          <w:rFonts w:ascii="Calibri" w:hAnsi="Calibri"/>
          <w:color w:val="231F20"/>
          <w:position w:val="7"/>
          <w:sz w:val="13"/>
        </w:rPr>
        <w:t>5</w:t>
      </w:r>
      <w:r>
        <w:rPr>
          <w:rFonts w:ascii="Calibri" w:hAnsi="Calibri"/>
          <w:color w:val="231F20"/>
          <w:spacing w:val="-4"/>
          <w:position w:val="7"/>
          <w:sz w:val="13"/>
        </w:rPr>
        <w:t> </w:t>
      </w:r>
      <w:r>
        <w:rPr>
          <w:rFonts w:ascii="Calibri" w:hAnsi="Calibri"/>
          <w:color w:val="231F20"/>
          <w:sz w:val="22"/>
        </w:rPr>
        <w:t>UFC/g.</w:t>
      </w:r>
    </w:p>
    <w:p>
      <w:pPr>
        <w:spacing w:after="0" w:line="225" w:lineRule="auto"/>
        <w:jc w:val="both"/>
        <w:rPr>
          <w:rFonts w:ascii="Calibri" w:hAnsi="Calibri"/>
          <w:sz w:val="22"/>
        </w:rPr>
        <w:sectPr>
          <w:pgSz w:w="11910" w:h="16450"/>
          <w:pgMar w:header="0" w:footer="825" w:top="0" w:bottom="1020" w:left="1020" w:right="0"/>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552"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77"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78" o:title=""/>
            </v:shape>
            <v:shape style="position:absolute;left:11066;top:2084;width:834;height:513" type="#_x0000_t75" stroked="false">
              <v:imagedata r:id="rId79" o:title=""/>
            </v:shape>
            <v:shape style="position:absolute;left:10896;top:1875;width:567;height:210" type="#_x0000_t75" stroked="false">
              <v:imagedata r:id="rId12" o:title=""/>
            </v:shape>
            <v:shape style="position:absolute;left:10896;top:1477;width:171;height:398" type="#_x0000_t75" stroked="false">
              <v:imagedata r:id="rId80" o:title=""/>
            </v:shape>
            <v:shape style="position:absolute;left:11248;top:1829;width:125;height:47" type="#_x0000_t75" stroked="false">
              <v:imagedata r:id="rId81"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35" o:title=""/>
            </v:shape>
            <v:shape style="position:absolute;left:11066;top:1615;width:397;height:293" type="#_x0000_t75" stroked="false">
              <v:imagedata r:id="rId82"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83" o:title=""/>
            </v:shape>
            <v:shape style="position:absolute;left:11463;top:1530;width:341;height:345" type="#_x0000_t75" stroked="false">
              <v:imagedata r:id="rId23" o:title=""/>
            </v:shape>
            <v:shape style="position:absolute;left:11463;top:1552;width:171;height:419" type="#_x0000_t75" stroked="false">
              <v:imagedata r:id="rId84" o:title=""/>
            </v:shape>
            <v:shape style="position:absolute;left:11633;top:1872;width:267;height:197" type="#_x0000_t75" stroked="false">
              <v:imagedata r:id="rId85"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576"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0" w:right="1696" w:firstLine="0"/>
        <w:jc w:val="center"/>
        <w:rPr>
          <w:rFonts w:ascii="Minion Pro" w:hAnsi="Minion Pro"/>
          <w:b/>
          <w:sz w:val="14"/>
        </w:rPr>
      </w:pPr>
      <w:r>
        <w:rPr/>
        <w:drawing>
          <wp:anchor distT="0" distB="0" distL="0" distR="0" allowOverlap="1" layoutInCell="1" locked="0" behindDoc="0" simplePos="0" relativeHeight="1528">
            <wp:simplePos x="0" y="0"/>
            <wp:positionH relativeFrom="page">
              <wp:posOffset>719235</wp:posOffset>
            </wp:positionH>
            <wp:positionV relativeFrom="paragraph">
              <wp:posOffset>212440</wp:posOffset>
            </wp:positionV>
            <wp:extent cx="6084522" cy="41148"/>
            <wp:effectExtent l="0" t="0" r="0" b="0"/>
            <wp:wrapTopAndBottom/>
            <wp:docPr id="17" name="image22.png" descr=""/>
            <wp:cNvGraphicFramePr>
              <a:graphicFrameLocks noChangeAspect="1"/>
            </wp:cNvGraphicFramePr>
            <a:graphic>
              <a:graphicData uri="http://schemas.openxmlformats.org/drawingml/2006/picture">
                <pic:pic>
                  <pic:nvPicPr>
                    <pic:cNvPr id="18"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2"/>
        <w:rPr>
          <w:rFonts w:ascii="Minion Pro"/>
          <w:b/>
          <w:sz w:val="15"/>
        </w:rPr>
      </w:pPr>
    </w:p>
    <w:p>
      <w:pPr>
        <w:spacing w:before="0"/>
        <w:ind w:left="268" w:right="0" w:firstLine="0"/>
        <w:jc w:val="left"/>
        <w:rPr>
          <w:rFonts w:ascii="Calibri"/>
          <w:sz w:val="22"/>
        </w:rPr>
      </w:pPr>
      <w:r>
        <w:rPr>
          <w:rFonts w:ascii="Calibri"/>
          <w:color w:val="231F20"/>
          <w:sz w:val="22"/>
        </w:rPr>
        <w:t>Los tratamientos a ser aplicados a nivel experimental se observan en la Tabla N. 2:</w:t>
      </w:r>
    </w:p>
    <w:p>
      <w:pPr>
        <w:pStyle w:val="BodyText"/>
        <w:rPr>
          <w:rFonts w:ascii="Calibri"/>
          <w:sz w:val="26"/>
        </w:rPr>
      </w:pPr>
    </w:p>
    <w:p>
      <w:pPr>
        <w:pStyle w:val="BodyText"/>
        <w:spacing w:before="5"/>
        <w:rPr>
          <w:rFonts w:ascii="Calibri"/>
          <w:sz w:val="27"/>
        </w:rPr>
      </w:pPr>
    </w:p>
    <w:p>
      <w:pPr>
        <w:spacing w:before="1"/>
        <w:ind w:left="268" w:right="0" w:firstLine="0"/>
        <w:jc w:val="left"/>
        <w:rPr>
          <w:sz w:val="22"/>
        </w:rPr>
      </w:pPr>
      <w:r>
        <w:rPr>
          <w:sz w:val="22"/>
        </w:rPr>
        <w:t>TABLA N. 2: Tratamientos del Diseño Experimental</w:t>
      </w:r>
    </w:p>
    <w:p>
      <w:pPr>
        <w:pStyle w:val="BodyText"/>
        <w:spacing w:before="4" w:after="1"/>
        <w:rPr>
          <w:sz w:val="18"/>
        </w:rPr>
      </w:pPr>
    </w:p>
    <w:tbl>
      <w:tblPr>
        <w:tblW w:w="0" w:type="auto"/>
        <w:jc w:val="left"/>
        <w:tblInd w:w="5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50"/>
        <w:gridCol w:w="6870"/>
      </w:tblGrid>
      <w:tr>
        <w:trPr>
          <w:trHeight w:val="280" w:hRule="atLeast"/>
        </w:trPr>
        <w:tc>
          <w:tcPr>
            <w:tcW w:w="1850" w:type="dxa"/>
            <w:tcBorders>
              <w:left w:val="single" w:sz="8" w:space="0" w:color="231F20"/>
              <w:right w:val="single" w:sz="8" w:space="0" w:color="231F20"/>
            </w:tcBorders>
          </w:tcPr>
          <w:p>
            <w:pPr>
              <w:pStyle w:val="TableParagraph"/>
              <w:spacing w:line="215" w:lineRule="exact" w:before="45"/>
              <w:ind w:left="298" w:right="278"/>
              <w:rPr>
                <w:sz w:val="20"/>
              </w:rPr>
            </w:pPr>
            <w:r>
              <w:rPr>
                <w:sz w:val="20"/>
              </w:rPr>
              <w:t>TRATAMIENTO</w:t>
            </w:r>
          </w:p>
        </w:tc>
        <w:tc>
          <w:tcPr>
            <w:tcW w:w="6870" w:type="dxa"/>
            <w:tcBorders>
              <w:left w:val="single" w:sz="8" w:space="0" w:color="231F20"/>
              <w:right w:val="single" w:sz="8" w:space="0" w:color="231F20"/>
            </w:tcBorders>
          </w:tcPr>
          <w:p>
            <w:pPr>
              <w:pStyle w:val="TableParagraph"/>
              <w:spacing w:line="215" w:lineRule="exact" w:before="45"/>
              <w:ind w:left="883" w:right="864"/>
              <w:rPr>
                <w:sz w:val="20"/>
              </w:rPr>
            </w:pPr>
            <w:r>
              <w:rPr>
                <w:sz w:val="20"/>
              </w:rPr>
              <w:t>DESCRIPCIÓN</w:t>
            </w:r>
          </w:p>
        </w:tc>
      </w:tr>
      <w:tr>
        <w:trPr>
          <w:trHeight w:val="290" w:hRule="atLeast"/>
        </w:trPr>
        <w:tc>
          <w:tcPr>
            <w:tcW w:w="1850" w:type="dxa"/>
            <w:tcBorders>
              <w:left w:val="single" w:sz="8" w:space="0" w:color="231F20"/>
              <w:bottom w:val="single" w:sz="4" w:space="0" w:color="231F20"/>
              <w:right w:val="single" w:sz="8" w:space="0" w:color="231F20"/>
            </w:tcBorders>
          </w:tcPr>
          <w:p>
            <w:pPr>
              <w:pStyle w:val="TableParagraph"/>
              <w:spacing w:line="225" w:lineRule="exact" w:before="45"/>
              <w:ind w:left="297" w:right="278"/>
              <w:rPr>
                <w:sz w:val="20"/>
              </w:rPr>
            </w:pPr>
            <w:r>
              <w:rPr>
                <w:sz w:val="20"/>
              </w:rPr>
              <w:t>T0</w:t>
            </w:r>
          </w:p>
        </w:tc>
        <w:tc>
          <w:tcPr>
            <w:tcW w:w="6870" w:type="dxa"/>
            <w:tcBorders>
              <w:left w:val="single" w:sz="8" w:space="0" w:color="231F20"/>
              <w:bottom w:val="single" w:sz="4" w:space="0" w:color="231F20"/>
              <w:right w:val="single" w:sz="8" w:space="0" w:color="231F20"/>
            </w:tcBorders>
          </w:tcPr>
          <w:p>
            <w:pPr>
              <w:pStyle w:val="TableParagraph"/>
              <w:spacing w:line="225" w:lineRule="exact" w:before="45"/>
              <w:ind w:left="1494"/>
              <w:jc w:val="left"/>
              <w:rPr>
                <w:sz w:val="20"/>
              </w:rPr>
            </w:pPr>
            <w:r>
              <w:rPr>
                <w:sz w:val="20"/>
              </w:rPr>
              <w:t>Filete de trucha sin inmersión (Testigo absoluto)</w:t>
            </w:r>
          </w:p>
        </w:tc>
      </w:tr>
      <w:tr>
        <w:trPr>
          <w:trHeight w:val="295" w:hRule="atLeast"/>
        </w:trPr>
        <w:tc>
          <w:tcPr>
            <w:tcW w:w="1850" w:type="dxa"/>
            <w:tcBorders>
              <w:top w:val="single" w:sz="4" w:space="0" w:color="231F20"/>
              <w:left w:val="single" w:sz="8" w:space="0" w:color="231F20"/>
              <w:bottom w:val="single" w:sz="8" w:space="0" w:color="000000"/>
              <w:right w:val="single" w:sz="8" w:space="0" w:color="231F20"/>
            </w:tcBorders>
          </w:tcPr>
          <w:p>
            <w:pPr>
              <w:pStyle w:val="TableParagraph"/>
              <w:spacing w:line="220" w:lineRule="exact" w:before="55"/>
              <w:ind w:left="297" w:right="278"/>
              <w:rPr>
                <w:sz w:val="20"/>
              </w:rPr>
            </w:pPr>
            <w:r>
              <w:rPr>
                <w:sz w:val="20"/>
              </w:rPr>
              <w:t>T1</w:t>
            </w:r>
          </w:p>
        </w:tc>
        <w:tc>
          <w:tcPr>
            <w:tcW w:w="6870" w:type="dxa"/>
            <w:tcBorders>
              <w:top w:val="single" w:sz="4" w:space="0" w:color="231F20"/>
              <w:left w:val="single" w:sz="8" w:space="0" w:color="231F20"/>
              <w:bottom w:val="single" w:sz="8" w:space="0" w:color="000000"/>
              <w:right w:val="single" w:sz="8" w:space="0" w:color="231F20"/>
            </w:tcBorders>
          </w:tcPr>
          <w:p>
            <w:pPr>
              <w:pStyle w:val="TableParagraph"/>
              <w:spacing w:line="220" w:lineRule="exact" w:before="55"/>
              <w:ind w:right="100"/>
              <w:jc w:val="right"/>
              <w:rPr>
                <w:sz w:val="20"/>
              </w:rPr>
            </w:pPr>
            <w:r>
              <w:rPr>
                <w:sz w:val="20"/>
              </w:rPr>
              <w:t>Inmersión del filete de trucha en solución de ácido acético al 0,1% por 5 minutos.</w:t>
            </w:r>
          </w:p>
        </w:tc>
      </w:tr>
      <w:tr>
        <w:trPr>
          <w:trHeight w:val="290" w:hRule="atLeast"/>
        </w:trPr>
        <w:tc>
          <w:tcPr>
            <w:tcW w:w="185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297" w:right="278"/>
              <w:rPr>
                <w:sz w:val="20"/>
              </w:rPr>
            </w:pPr>
            <w:r>
              <w:rPr>
                <w:sz w:val="20"/>
              </w:rPr>
              <w:t>T2</w:t>
            </w:r>
          </w:p>
        </w:tc>
        <w:tc>
          <w:tcPr>
            <w:tcW w:w="68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right="72"/>
              <w:jc w:val="right"/>
              <w:rPr>
                <w:sz w:val="20"/>
              </w:rPr>
            </w:pPr>
            <w:r>
              <w:rPr>
                <w:sz w:val="20"/>
              </w:rPr>
              <w:t>Inmersión del filete de trucha en solución de ácido acético al 0,1% por 10 minutos.</w:t>
            </w:r>
          </w:p>
        </w:tc>
      </w:tr>
      <w:tr>
        <w:trPr>
          <w:trHeight w:val="290" w:hRule="atLeast"/>
        </w:trPr>
        <w:tc>
          <w:tcPr>
            <w:tcW w:w="185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297" w:right="278"/>
              <w:rPr>
                <w:sz w:val="20"/>
              </w:rPr>
            </w:pPr>
            <w:r>
              <w:rPr>
                <w:sz w:val="20"/>
              </w:rPr>
              <w:t>T3</w:t>
            </w:r>
          </w:p>
        </w:tc>
        <w:tc>
          <w:tcPr>
            <w:tcW w:w="68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right="123"/>
              <w:jc w:val="right"/>
              <w:rPr>
                <w:sz w:val="20"/>
              </w:rPr>
            </w:pPr>
            <w:r>
              <w:rPr>
                <w:sz w:val="20"/>
              </w:rPr>
              <w:t>Inmersión del filete de trucha en solución de ácido acético al 0,5% por 5 minutos.</w:t>
            </w:r>
          </w:p>
        </w:tc>
      </w:tr>
      <w:tr>
        <w:trPr>
          <w:trHeight w:val="290" w:hRule="atLeast"/>
        </w:trPr>
        <w:tc>
          <w:tcPr>
            <w:tcW w:w="185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297" w:right="278"/>
              <w:rPr>
                <w:sz w:val="20"/>
              </w:rPr>
            </w:pPr>
            <w:r>
              <w:rPr>
                <w:sz w:val="20"/>
              </w:rPr>
              <w:t>T4</w:t>
            </w:r>
          </w:p>
        </w:tc>
        <w:tc>
          <w:tcPr>
            <w:tcW w:w="68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right="72"/>
              <w:jc w:val="right"/>
              <w:rPr>
                <w:sz w:val="20"/>
              </w:rPr>
            </w:pPr>
            <w:r>
              <w:rPr>
                <w:sz w:val="20"/>
              </w:rPr>
              <w:t>Inmersión del filete de trucha en solución de ácido acético al 0,5% por 10 minutos.</w:t>
            </w:r>
          </w:p>
        </w:tc>
      </w:tr>
      <w:tr>
        <w:trPr>
          <w:trHeight w:val="290" w:hRule="atLeast"/>
        </w:trPr>
        <w:tc>
          <w:tcPr>
            <w:tcW w:w="185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297" w:right="278"/>
              <w:rPr>
                <w:sz w:val="20"/>
              </w:rPr>
            </w:pPr>
            <w:r>
              <w:rPr>
                <w:sz w:val="20"/>
              </w:rPr>
              <w:t>T5</w:t>
            </w:r>
          </w:p>
        </w:tc>
        <w:tc>
          <w:tcPr>
            <w:tcW w:w="68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right="150"/>
              <w:jc w:val="right"/>
              <w:rPr>
                <w:sz w:val="20"/>
              </w:rPr>
            </w:pPr>
            <w:r>
              <w:rPr>
                <w:sz w:val="20"/>
              </w:rPr>
              <w:t>Inmersión del filete de trucha en solución de ácido láctico al 0,1% por 5 minutos.</w:t>
            </w:r>
          </w:p>
        </w:tc>
      </w:tr>
      <w:tr>
        <w:trPr>
          <w:trHeight w:val="720" w:hRule="atLeast"/>
        </w:trPr>
        <w:tc>
          <w:tcPr>
            <w:tcW w:w="1850" w:type="dxa"/>
            <w:tcBorders>
              <w:top w:val="single" w:sz="8" w:space="0" w:color="000000"/>
              <w:left w:val="single" w:sz="8" w:space="0" w:color="231F20"/>
              <w:bottom w:val="single" w:sz="8" w:space="0" w:color="000000"/>
              <w:right w:val="single" w:sz="8" w:space="0" w:color="231F20"/>
            </w:tcBorders>
          </w:tcPr>
          <w:p>
            <w:pPr>
              <w:pStyle w:val="TableParagraph"/>
              <w:jc w:val="left"/>
              <w:rPr>
                <w:rFonts w:ascii="Times New Roman"/>
                <w:sz w:val="23"/>
              </w:rPr>
            </w:pPr>
          </w:p>
          <w:p>
            <w:pPr>
              <w:pStyle w:val="TableParagraph"/>
              <w:ind w:left="297" w:right="278"/>
              <w:rPr>
                <w:sz w:val="20"/>
              </w:rPr>
            </w:pPr>
            <w:r>
              <w:rPr>
                <w:sz w:val="20"/>
              </w:rPr>
              <w:t>T6</w:t>
            </w:r>
          </w:p>
        </w:tc>
        <w:tc>
          <w:tcPr>
            <w:tcW w:w="6870" w:type="dxa"/>
            <w:tcBorders>
              <w:top w:val="single" w:sz="8" w:space="0" w:color="000000"/>
              <w:left w:val="single" w:sz="8" w:space="0" w:color="231F20"/>
              <w:bottom w:val="single" w:sz="8" w:space="0" w:color="000000"/>
              <w:right w:val="single" w:sz="8" w:space="0" w:color="231F20"/>
            </w:tcBorders>
          </w:tcPr>
          <w:p>
            <w:pPr>
              <w:pStyle w:val="TableParagraph"/>
              <w:spacing w:before="50"/>
              <w:ind w:left="883" w:right="864"/>
              <w:rPr>
                <w:sz w:val="20"/>
              </w:rPr>
            </w:pPr>
            <w:r>
              <w:rPr>
                <w:sz w:val="20"/>
              </w:rPr>
              <w:t>Inmersión del filete de trucha en solución de ácido láctico al 0,</w:t>
            </w:r>
          </w:p>
          <w:p>
            <w:pPr>
              <w:pStyle w:val="TableParagraph"/>
              <w:spacing w:line="220" w:lineRule="exact" w:before="186"/>
              <w:ind w:left="883" w:right="864"/>
              <w:rPr>
                <w:sz w:val="20"/>
              </w:rPr>
            </w:pPr>
            <w:r>
              <w:rPr>
                <w:sz w:val="20"/>
              </w:rPr>
              <w:t>1% por 10 minutos.</w:t>
            </w:r>
          </w:p>
        </w:tc>
      </w:tr>
      <w:tr>
        <w:trPr>
          <w:trHeight w:val="290" w:hRule="atLeast"/>
        </w:trPr>
        <w:tc>
          <w:tcPr>
            <w:tcW w:w="185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left="297" w:right="278"/>
              <w:rPr>
                <w:sz w:val="20"/>
              </w:rPr>
            </w:pPr>
            <w:r>
              <w:rPr>
                <w:sz w:val="20"/>
              </w:rPr>
              <w:t>T7</w:t>
            </w:r>
          </w:p>
        </w:tc>
        <w:tc>
          <w:tcPr>
            <w:tcW w:w="6870" w:type="dxa"/>
            <w:tcBorders>
              <w:top w:val="single" w:sz="8" w:space="0" w:color="000000"/>
              <w:left w:val="single" w:sz="8" w:space="0" w:color="231F20"/>
              <w:bottom w:val="single" w:sz="8" w:space="0" w:color="000000"/>
              <w:right w:val="single" w:sz="8" w:space="0" w:color="231F20"/>
            </w:tcBorders>
          </w:tcPr>
          <w:p>
            <w:pPr>
              <w:pStyle w:val="TableParagraph"/>
              <w:spacing w:line="220" w:lineRule="exact" w:before="50"/>
              <w:ind w:right="150"/>
              <w:jc w:val="right"/>
              <w:rPr>
                <w:sz w:val="20"/>
              </w:rPr>
            </w:pPr>
            <w:r>
              <w:rPr>
                <w:sz w:val="20"/>
              </w:rPr>
              <w:t>Inmersión del filete de trucha en solución de ácido láctico al 0,5% por 5 minutos.</w:t>
            </w:r>
          </w:p>
        </w:tc>
      </w:tr>
      <w:tr>
        <w:trPr>
          <w:trHeight w:val="285" w:hRule="atLeast"/>
        </w:trPr>
        <w:tc>
          <w:tcPr>
            <w:tcW w:w="1850" w:type="dxa"/>
            <w:tcBorders>
              <w:top w:val="single" w:sz="8" w:space="0" w:color="000000"/>
              <w:left w:val="single" w:sz="8" w:space="0" w:color="231F20"/>
              <w:right w:val="single" w:sz="8" w:space="0" w:color="231F20"/>
            </w:tcBorders>
          </w:tcPr>
          <w:p>
            <w:pPr>
              <w:pStyle w:val="TableParagraph"/>
              <w:spacing w:line="215" w:lineRule="exact" w:before="50"/>
              <w:ind w:left="297" w:right="278"/>
              <w:rPr>
                <w:sz w:val="20"/>
              </w:rPr>
            </w:pPr>
            <w:r>
              <w:rPr>
                <w:sz w:val="20"/>
              </w:rPr>
              <w:t>T8</w:t>
            </w:r>
          </w:p>
        </w:tc>
        <w:tc>
          <w:tcPr>
            <w:tcW w:w="6870" w:type="dxa"/>
            <w:tcBorders>
              <w:top w:val="single" w:sz="8" w:space="0" w:color="000000"/>
              <w:left w:val="single" w:sz="8" w:space="0" w:color="231F20"/>
              <w:right w:val="single" w:sz="8" w:space="0" w:color="231F20"/>
            </w:tcBorders>
          </w:tcPr>
          <w:p>
            <w:pPr>
              <w:pStyle w:val="TableParagraph"/>
              <w:spacing w:line="215" w:lineRule="exact" w:before="50"/>
              <w:ind w:right="99"/>
              <w:jc w:val="right"/>
              <w:rPr>
                <w:sz w:val="20"/>
              </w:rPr>
            </w:pPr>
            <w:r>
              <w:rPr>
                <w:sz w:val="20"/>
              </w:rPr>
              <w:t>Inmersión del filete de trucha en solución de ácido láctico al 0,5% por 10 minutos.</w:t>
            </w:r>
          </w:p>
        </w:tc>
      </w:tr>
    </w:tbl>
    <w:p>
      <w:pPr>
        <w:spacing w:before="0"/>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spacing w:line="225" w:lineRule="auto" w:before="207"/>
        <w:ind w:left="268" w:right="1208"/>
        <w:rPr>
          <w:rFonts w:ascii="Calibri" w:hAnsi="Calibri"/>
        </w:rPr>
      </w:pPr>
      <w:r>
        <w:rPr>
          <w:rFonts w:ascii="Calibri" w:hAnsi="Calibri"/>
          <w:color w:val="231F20"/>
        </w:rPr>
        <w:t>El esquema del análisis estadístico para el diseño en la aplicación de cada agente antimicrobiano se puede apreciar en la Tabla N. 3:</w:t>
      </w:r>
    </w:p>
    <w:p>
      <w:pPr>
        <w:spacing w:before="199"/>
        <w:ind w:left="268" w:right="0" w:firstLine="0"/>
        <w:jc w:val="left"/>
        <w:rPr>
          <w:sz w:val="22"/>
        </w:rPr>
      </w:pPr>
      <w:r>
        <w:rPr>
          <w:sz w:val="22"/>
        </w:rPr>
        <w:t>TABLA N. 3: Esquema del Análisis Estadístico</w:t>
      </w:r>
    </w:p>
    <w:p>
      <w:pPr>
        <w:pStyle w:val="BodyText"/>
        <w:spacing w:before="5"/>
        <w:rPr>
          <w:sz w:val="18"/>
        </w:rPr>
      </w:pPr>
    </w:p>
    <w:tbl>
      <w:tblPr>
        <w:tblW w:w="0" w:type="auto"/>
        <w:jc w:val="left"/>
        <w:tblInd w:w="221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845"/>
        <w:gridCol w:w="2595"/>
      </w:tblGrid>
      <w:tr>
        <w:trPr>
          <w:trHeight w:val="290" w:hRule="atLeast"/>
        </w:trPr>
        <w:tc>
          <w:tcPr>
            <w:tcW w:w="2845" w:type="dxa"/>
          </w:tcPr>
          <w:p>
            <w:pPr>
              <w:pStyle w:val="TableParagraph"/>
              <w:spacing w:line="220" w:lineRule="exact" w:before="50"/>
              <w:ind w:left="418" w:right="399"/>
              <w:rPr>
                <w:sz w:val="20"/>
              </w:rPr>
            </w:pPr>
            <w:r>
              <w:rPr>
                <w:color w:val="231F20"/>
                <w:sz w:val="20"/>
              </w:rPr>
              <w:t>FUENTES DE VARIACIÓN</w:t>
            </w:r>
          </w:p>
        </w:tc>
        <w:tc>
          <w:tcPr>
            <w:tcW w:w="2595" w:type="dxa"/>
          </w:tcPr>
          <w:p>
            <w:pPr>
              <w:pStyle w:val="TableParagraph"/>
              <w:spacing w:line="220" w:lineRule="exact" w:before="50"/>
              <w:ind w:left="80"/>
              <w:jc w:val="left"/>
              <w:rPr>
                <w:sz w:val="20"/>
              </w:rPr>
            </w:pPr>
            <w:r>
              <w:rPr>
                <w:color w:val="231F20"/>
                <w:sz w:val="20"/>
              </w:rPr>
              <w:t>GRADOS DE LIBERTAD</w:t>
            </w:r>
          </w:p>
        </w:tc>
      </w:tr>
      <w:tr>
        <w:trPr>
          <w:trHeight w:val="290" w:hRule="atLeast"/>
        </w:trPr>
        <w:tc>
          <w:tcPr>
            <w:tcW w:w="2845" w:type="dxa"/>
          </w:tcPr>
          <w:p>
            <w:pPr>
              <w:pStyle w:val="TableParagraph"/>
              <w:spacing w:line="220" w:lineRule="exact" w:before="50"/>
              <w:ind w:left="418" w:right="399"/>
              <w:rPr>
                <w:sz w:val="20"/>
              </w:rPr>
            </w:pPr>
            <w:r>
              <w:rPr>
                <w:color w:val="231F20"/>
                <w:sz w:val="20"/>
              </w:rPr>
              <w:t>Tratamientos</w:t>
            </w:r>
          </w:p>
        </w:tc>
        <w:tc>
          <w:tcPr>
            <w:tcW w:w="2595" w:type="dxa"/>
          </w:tcPr>
          <w:p>
            <w:pPr>
              <w:pStyle w:val="TableParagraph"/>
              <w:spacing w:line="220" w:lineRule="exact" w:before="50"/>
              <w:ind w:left="19"/>
              <w:rPr>
                <w:sz w:val="20"/>
              </w:rPr>
            </w:pPr>
            <w:r>
              <w:rPr>
                <w:color w:val="231F20"/>
                <w:sz w:val="20"/>
              </w:rPr>
              <w:t>7</w:t>
            </w:r>
          </w:p>
        </w:tc>
      </w:tr>
      <w:tr>
        <w:trPr>
          <w:trHeight w:val="290" w:hRule="atLeast"/>
        </w:trPr>
        <w:tc>
          <w:tcPr>
            <w:tcW w:w="2845" w:type="dxa"/>
          </w:tcPr>
          <w:p>
            <w:pPr>
              <w:pStyle w:val="TableParagraph"/>
              <w:spacing w:line="220" w:lineRule="exact" w:before="50"/>
              <w:ind w:left="418" w:right="399"/>
              <w:rPr>
                <w:sz w:val="20"/>
              </w:rPr>
            </w:pPr>
            <w:r>
              <w:rPr>
                <w:color w:val="231F20"/>
                <w:sz w:val="20"/>
              </w:rPr>
              <w:t>Repeticiones</w:t>
            </w:r>
          </w:p>
        </w:tc>
        <w:tc>
          <w:tcPr>
            <w:tcW w:w="2595" w:type="dxa"/>
          </w:tcPr>
          <w:p>
            <w:pPr>
              <w:pStyle w:val="TableParagraph"/>
              <w:spacing w:line="220" w:lineRule="exact" w:before="50"/>
              <w:ind w:left="19"/>
              <w:rPr>
                <w:sz w:val="20"/>
              </w:rPr>
            </w:pPr>
            <w:r>
              <w:rPr>
                <w:color w:val="231F20"/>
                <w:sz w:val="20"/>
              </w:rPr>
              <w:t>2</w:t>
            </w:r>
          </w:p>
        </w:tc>
      </w:tr>
      <w:tr>
        <w:trPr>
          <w:trHeight w:val="290" w:hRule="atLeast"/>
        </w:trPr>
        <w:tc>
          <w:tcPr>
            <w:tcW w:w="2845" w:type="dxa"/>
          </w:tcPr>
          <w:p>
            <w:pPr>
              <w:pStyle w:val="TableParagraph"/>
              <w:spacing w:line="220" w:lineRule="exact" w:before="50"/>
              <w:ind w:left="418" w:right="399"/>
              <w:rPr>
                <w:sz w:val="20"/>
              </w:rPr>
            </w:pPr>
            <w:r>
              <w:rPr>
                <w:color w:val="231F20"/>
                <w:sz w:val="20"/>
              </w:rPr>
              <w:t>Error experimental</w:t>
            </w:r>
          </w:p>
        </w:tc>
        <w:tc>
          <w:tcPr>
            <w:tcW w:w="2595" w:type="dxa"/>
          </w:tcPr>
          <w:p>
            <w:pPr>
              <w:pStyle w:val="TableParagraph"/>
              <w:spacing w:line="220" w:lineRule="exact" w:before="50"/>
              <w:ind w:left="1176" w:right="1156"/>
              <w:rPr>
                <w:sz w:val="20"/>
              </w:rPr>
            </w:pPr>
            <w:r>
              <w:rPr>
                <w:color w:val="231F20"/>
                <w:sz w:val="20"/>
              </w:rPr>
              <w:t>14</w:t>
            </w:r>
          </w:p>
        </w:tc>
      </w:tr>
      <w:tr>
        <w:trPr>
          <w:trHeight w:val="290" w:hRule="atLeast"/>
        </w:trPr>
        <w:tc>
          <w:tcPr>
            <w:tcW w:w="2845" w:type="dxa"/>
          </w:tcPr>
          <w:p>
            <w:pPr>
              <w:pStyle w:val="TableParagraph"/>
              <w:spacing w:line="220" w:lineRule="exact" w:before="50"/>
              <w:ind w:left="418" w:right="399"/>
              <w:rPr>
                <w:sz w:val="20"/>
              </w:rPr>
            </w:pPr>
            <w:r>
              <w:rPr>
                <w:color w:val="231F20"/>
                <w:sz w:val="20"/>
              </w:rPr>
              <w:t>Total</w:t>
            </w:r>
          </w:p>
        </w:tc>
        <w:tc>
          <w:tcPr>
            <w:tcW w:w="2595" w:type="dxa"/>
          </w:tcPr>
          <w:p>
            <w:pPr>
              <w:pStyle w:val="TableParagraph"/>
              <w:spacing w:line="220" w:lineRule="exact" w:before="50"/>
              <w:ind w:left="1176" w:right="1156"/>
              <w:rPr>
                <w:sz w:val="20"/>
              </w:rPr>
            </w:pPr>
            <w:r>
              <w:rPr>
                <w:color w:val="231F20"/>
                <w:sz w:val="20"/>
              </w:rPr>
              <w:t>23</w:t>
            </w:r>
          </w:p>
        </w:tc>
      </w:tr>
    </w:tbl>
    <w:p>
      <w:pPr>
        <w:spacing w:before="0"/>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spacing w:before="11"/>
        <w:rPr>
          <w:rFonts w:ascii="Calibri"/>
          <w:sz w:val="27"/>
        </w:rPr>
      </w:pPr>
    </w:p>
    <w:p>
      <w:pPr>
        <w:pStyle w:val="Heading1"/>
      </w:pPr>
      <w:r>
        <w:rPr>
          <w:color w:val="231F20"/>
        </w:rPr>
        <w:t>Resultados y discusión</w:t>
      </w:r>
    </w:p>
    <w:p>
      <w:pPr>
        <w:pStyle w:val="Heading2"/>
        <w:spacing w:before="107"/>
        <w:jc w:val="left"/>
        <w:rPr>
          <w:rFonts w:ascii="Calibri" w:hAnsi="Calibri"/>
        </w:rPr>
      </w:pPr>
      <w:r>
        <w:rPr>
          <w:rFonts w:ascii="Calibri" w:hAnsi="Calibri"/>
          <w:color w:val="231F20"/>
          <w:w w:val="105"/>
        </w:rPr>
        <w:t>Características físico </w:t>
      </w:r>
      <w:r>
        <w:rPr>
          <w:rFonts w:ascii="Calibri" w:hAnsi="Calibri"/>
          <w:color w:val="231F20"/>
          <w:w w:val="135"/>
        </w:rPr>
        <w:t>- </w:t>
      </w:r>
      <w:r>
        <w:rPr>
          <w:rFonts w:ascii="Calibri" w:hAnsi="Calibri"/>
          <w:color w:val="231F20"/>
          <w:w w:val="105"/>
        </w:rPr>
        <w:t>químicas, bromatológicas y microbiológicas del filete de trucha</w:t>
      </w:r>
    </w:p>
    <w:p>
      <w:pPr>
        <w:pStyle w:val="BodyText"/>
        <w:spacing w:line="225" w:lineRule="auto" w:before="197"/>
        <w:ind w:left="268" w:right="1208"/>
        <w:rPr>
          <w:rFonts w:ascii="Calibri" w:hAnsi="Calibri"/>
        </w:rPr>
      </w:pPr>
      <w:r>
        <w:rPr>
          <w:rFonts w:ascii="Calibri" w:hAnsi="Calibri"/>
          <w:color w:val="231F20"/>
        </w:rPr>
        <w:t>Los resultados obtenidos en la caracterización del filete de trucha pueden ser apreciados en la Tabla N. 4.</w:t>
      </w:r>
    </w:p>
    <w:p>
      <w:pPr>
        <w:spacing w:before="198"/>
        <w:ind w:left="0" w:right="1019" w:firstLine="0"/>
        <w:jc w:val="center"/>
        <w:rPr>
          <w:sz w:val="22"/>
        </w:rPr>
      </w:pPr>
      <w:r>
        <w:rPr>
          <w:sz w:val="22"/>
        </w:rPr>
        <w:t>TABLA Nº 4: Resultados de la Caracterización Fisico - Quimica, Bromatológica y Microbiológica del</w:t>
      </w:r>
    </w:p>
    <w:p>
      <w:pPr>
        <w:spacing w:before="35"/>
        <w:ind w:left="0" w:right="1018" w:firstLine="0"/>
        <w:jc w:val="center"/>
        <w:rPr>
          <w:sz w:val="22"/>
        </w:rPr>
      </w:pPr>
      <w:r>
        <w:rPr>
          <w:sz w:val="22"/>
        </w:rPr>
        <w:t>Filete de Trucha</w:t>
      </w:r>
    </w:p>
    <w:p>
      <w:pPr>
        <w:pStyle w:val="BodyText"/>
        <w:spacing w:before="6"/>
        <w:rPr>
          <w:sz w:val="21"/>
        </w:rPr>
      </w:pPr>
    </w:p>
    <w:tbl>
      <w:tblPr>
        <w:tblW w:w="0" w:type="auto"/>
        <w:jc w:val="left"/>
        <w:tblInd w:w="25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99"/>
        <w:gridCol w:w="1146"/>
        <w:gridCol w:w="1172"/>
      </w:tblGrid>
      <w:tr>
        <w:trPr>
          <w:trHeight w:val="360" w:hRule="atLeast"/>
        </w:trPr>
        <w:tc>
          <w:tcPr>
            <w:tcW w:w="2499" w:type="dxa"/>
            <w:tcBorders>
              <w:left w:val="nil"/>
              <w:right w:val="nil"/>
            </w:tcBorders>
          </w:tcPr>
          <w:p>
            <w:pPr>
              <w:pStyle w:val="TableParagraph"/>
              <w:spacing w:before="65"/>
              <w:ind w:left="277" w:right="255"/>
              <w:rPr>
                <w:sz w:val="20"/>
              </w:rPr>
            </w:pPr>
            <w:r>
              <w:rPr>
                <w:color w:val="231F20"/>
                <w:sz w:val="20"/>
              </w:rPr>
              <w:t>Análisis Realizado</w:t>
            </w:r>
          </w:p>
        </w:tc>
        <w:tc>
          <w:tcPr>
            <w:tcW w:w="1146" w:type="dxa"/>
            <w:tcBorders>
              <w:left w:val="nil"/>
              <w:right w:val="nil"/>
            </w:tcBorders>
          </w:tcPr>
          <w:p>
            <w:pPr>
              <w:pStyle w:val="TableParagraph"/>
              <w:spacing w:before="65"/>
              <w:ind w:left="270" w:right="250"/>
              <w:rPr>
                <w:sz w:val="20"/>
              </w:rPr>
            </w:pPr>
            <w:r>
              <w:rPr>
                <w:color w:val="231F20"/>
                <w:sz w:val="20"/>
              </w:rPr>
              <w:t>Unidad</w:t>
            </w:r>
          </w:p>
        </w:tc>
        <w:tc>
          <w:tcPr>
            <w:tcW w:w="1172" w:type="dxa"/>
            <w:tcBorders>
              <w:left w:val="nil"/>
              <w:right w:val="nil"/>
            </w:tcBorders>
          </w:tcPr>
          <w:p>
            <w:pPr>
              <w:pStyle w:val="TableParagraph"/>
              <w:spacing w:before="65"/>
              <w:ind w:left="170" w:right="150"/>
              <w:rPr>
                <w:sz w:val="20"/>
              </w:rPr>
            </w:pPr>
            <w:r>
              <w:rPr>
                <w:color w:val="231F20"/>
                <w:sz w:val="20"/>
              </w:rPr>
              <w:t>Resultado</w:t>
            </w:r>
          </w:p>
        </w:tc>
      </w:tr>
      <w:tr>
        <w:trPr>
          <w:trHeight w:val="285" w:hRule="atLeast"/>
        </w:trPr>
        <w:tc>
          <w:tcPr>
            <w:tcW w:w="2499" w:type="dxa"/>
            <w:tcBorders>
              <w:left w:val="nil"/>
              <w:bottom w:val="single" w:sz="8" w:space="0" w:color="000000"/>
              <w:right w:val="nil"/>
            </w:tcBorders>
          </w:tcPr>
          <w:p>
            <w:pPr>
              <w:pStyle w:val="TableParagraph"/>
              <w:spacing w:line="240" w:lineRule="exact" w:before="24"/>
              <w:ind w:left="276" w:right="257"/>
              <w:rPr>
                <w:sz w:val="20"/>
              </w:rPr>
            </w:pPr>
            <w:r>
              <w:rPr>
                <w:color w:val="231F20"/>
                <w:sz w:val="20"/>
              </w:rPr>
              <w:t>Humedad</w:t>
            </w:r>
          </w:p>
        </w:tc>
        <w:tc>
          <w:tcPr>
            <w:tcW w:w="1146" w:type="dxa"/>
            <w:tcBorders>
              <w:left w:val="nil"/>
              <w:bottom w:val="single" w:sz="8" w:space="0" w:color="000000"/>
              <w:right w:val="nil"/>
            </w:tcBorders>
          </w:tcPr>
          <w:p>
            <w:pPr>
              <w:pStyle w:val="TableParagraph"/>
              <w:spacing w:line="240" w:lineRule="exact" w:before="24"/>
              <w:ind w:left="20"/>
              <w:rPr>
                <w:sz w:val="20"/>
              </w:rPr>
            </w:pPr>
            <w:r>
              <w:rPr>
                <w:color w:val="231F20"/>
                <w:sz w:val="20"/>
              </w:rPr>
              <w:t>%</w:t>
            </w:r>
          </w:p>
        </w:tc>
        <w:tc>
          <w:tcPr>
            <w:tcW w:w="1172" w:type="dxa"/>
            <w:tcBorders>
              <w:left w:val="nil"/>
              <w:bottom w:val="single" w:sz="8" w:space="0" w:color="000000"/>
              <w:right w:val="nil"/>
            </w:tcBorders>
          </w:tcPr>
          <w:p>
            <w:pPr>
              <w:pStyle w:val="TableParagraph"/>
              <w:spacing w:line="240" w:lineRule="exact" w:before="24"/>
              <w:ind w:left="170" w:right="150"/>
              <w:rPr>
                <w:sz w:val="20"/>
              </w:rPr>
            </w:pPr>
            <w:r>
              <w:rPr>
                <w:color w:val="231F20"/>
                <w:sz w:val="20"/>
              </w:rPr>
              <w:t>71,31</w:t>
            </w:r>
          </w:p>
        </w:tc>
      </w:tr>
      <w:tr>
        <w:trPr>
          <w:trHeight w:val="290" w:hRule="atLeast"/>
        </w:trPr>
        <w:tc>
          <w:tcPr>
            <w:tcW w:w="2499" w:type="dxa"/>
            <w:tcBorders>
              <w:top w:val="single" w:sz="8" w:space="0" w:color="000000"/>
              <w:left w:val="single" w:sz="8" w:space="0" w:color="231F20"/>
              <w:bottom w:val="single" w:sz="8" w:space="0" w:color="000000"/>
              <w:right w:val="single" w:sz="8" w:space="0" w:color="231F20"/>
            </w:tcBorders>
          </w:tcPr>
          <w:p>
            <w:pPr>
              <w:pStyle w:val="TableParagraph"/>
              <w:spacing w:line="240" w:lineRule="exact" w:before="29"/>
              <w:ind w:left="110" w:right="90"/>
              <w:rPr>
                <w:sz w:val="20"/>
              </w:rPr>
            </w:pPr>
            <w:r>
              <w:rPr>
                <w:color w:val="231F20"/>
                <w:sz w:val="20"/>
              </w:rPr>
              <w:t>Proteína</w:t>
            </w:r>
          </w:p>
        </w:tc>
        <w:tc>
          <w:tcPr>
            <w:tcW w:w="1146" w:type="dxa"/>
            <w:tcBorders>
              <w:top w:val="single" w:sz="8" w:space="0" w:color="000000"/>
              <w:left w:val="single" w:sz="8" w:space="0" w:color="231F20"/>
              <w:bottom w:val="single" w:sz="8" w:space="0" w:color="000000"/>
              <w:right w:val="single" w:sz="8" w:space="0" w:color="231F20"/>
            </w:tcBorders>
          </w:tcPr>
          <w:p>
            <w:pPr>
              <w:pStyle w:val="TableParagraph"/>
              <w:spacing w:line="240" w:lineRule="exact" w:before="29"/>
              <w:ind w:left="20"/>
              <w:rPr>
                <w:sz w:val="20"/>
              </w:rPr>
            </w:pPr>
            <w:r>
              <w:rPr>
                <w:color w:val="231F20"/>
                <w:sz w:val="20"/>
              </w:rPr>
              <w:t>%</w:t>
            </w:r>
          </w:p>
        </w:tc>
        <w:tc>
          <w:tcPr>
            <w:tcW w:w="1172" w:type="dxa"/>
            <w:tcBorders>
              <w:top w:val="single" w:sz="8" w:space="0" w:color="000000"/>
              <w:left w:val="single" w:sz="8" w:space="0" w:color="231F20"/>
              <w:bottom w:val="single" w:sz="8" w:space="0" w:color="000000"/>
              <w:right w:val="single" w:sz="8" w:space="0" w:color="231F20"/>
            </w:tcBorders>
          </w:tcPr>
          <w:p>
            <w:pPr>
              <w:pStyle w:val="TableParagraph"/>
              <w:spacing w:line="240" w:lineRule="exact" w:before="29"/>
              <w:ind w:left="214" w:right="194"/>
              <w:rPr>
                <w:sz w:val="20"/>
              </w:rPr>
            </w:pPr>
            <w:r>
              <w:rPr>
                <w:color w:val="231F20"/>
                <w:sz w:val="20"/>
              </w:rPr>
              <w:t>19,18</w:t>
            </w:r>
          </w:p>
        </w:tc>
      </w:tr>
      <w:tr>
        <w:trPr>
          <w:trHeight w:val="290" w:hRule="atLeast"/>
        </w:trPr>
        <w:tc>
          <w:tcPr>
            <w:tcW w:w="2499" w:type="dxa"/>
            <w:tcBorders>
              <w:top w:val="single" w:sz="8" w:space="0" w:color="000000"/>
              <w:left w:val="nil"/>
              <w:bottom w:val="single" w:sz="8" w:space="0" w:color="000000"/>
              <w:right w:val="nil"/>
            </w:tcBorders>
          </w:tcPr>
          <w:p>
            <w:pPr>
              <w:pStyle w:val="TableParagraph"/>
              <w:spacing w:line="240" w:lineRule="exact" w:before="29"/>
              <w:ind w:left="276" w:right="257"/>
              <w:rPr>
                <w:sz w:val="20"/>
              </w:rPr>
            </w:pPr>
            <w:r>
              <w:rPr>
                <w:color w:val="231F20"/>
                <w:sz w:val="20"/>
              </w:rPr>
              <w:t>Cenizas</w:t>
            </w:r>
          </w:p>
        </w:tc>
        <w:tc>
          <w:tcPr>
            <w:tcW w:w="1146" w:type="dxa"/>
            <w:tcBorders>
              <w:top w:val="single" w:sz="8" w:space="0" w:color="000000"/>
              <w:left w:val="nil"/>
              <w:bottom w:val="single" w:sz="8" w:space="0" w:color="000000"/>
              <w:right w:val="nil"/>
            </w:tcBorders>
          </w:tcPr>
          <w:p>
            <w:pPr>
              <w:pStyle w:val="TableParagraph"/>
              <w:spacing w:line="240" w:lineRule="exact" w:before="29"/>
              <w:ind w:left="20"/>
              <w:rPr>
                <w:sz w:val="20"/>
              </w:rPr>
            </w:pPr>
            <w:r>
              <w:rPr>
                <w:color w:val="231F20"/>
                <w:sz w:val="20"/>
              </w:rPr>
              <w:t>%</w:t>
            </w:r>
          </w:p>
        </w:tc>
        <w:tc>
          <w:tcPr>
            <w:tcW w:w="1172" w:type="dxa"/>
            <w:tcBorders>
              <w:top w:val="single" w:sz="8" w:space="0" w:color="000000"/>
              <w:left w:val="nil"/>
              <w:bottom w:val="single" w:sz="8" w:space="0" w:color="000000"/>
              <w:right w:val="nil"/>
            </w:tcBorders>
          </w:tcPr>
          <w:p>
            <w:pPr>
              <w:pStyle w:val="TableParagraph"/>
              <w:spacing w:line="240" w:lineRule="exact" w:before="29"/>
              <w:ind w:left="170" w:right="150"/>
              <w:rPr>
                <w:sz w:val="20"/>
              </w:rPr>
            </w:pPr>
            <w:r>
              <w:rPr>
                <w:color w:val="231F20"/>
                <w:sz w:val="20"/>
              </w:rPr>
              <w:t>1,63</w:t>
            </w:r>
          </w:p>
        </w:tc>
      </w:tr>
      <w:tr>
        <w:trPr>
          <w:trHeight w:val="290" w:hRule="atLeast"/>
        </w:trPr>
        <w:tc>
          <w:tcPr>
            <w:tcW w:w="2499" w:type="dxa"/>
            <w:tcBorders>
              <w:top w:val="single" w:sz="8" w:space="0" w:color="000000"/>
              <w:left w:val="single" w:sz="8" w:space="0" w:color="231F20"/>
              <w:bottom w:val="single" w:sz="8" w:space="0" w:color="000000"/>
              <w:right w:val="single" w:sz="8" w:space="0" w:color="231F20"/>
            </w:tcBorders>
          </w:tcPr>
          <w:p>
            <w:pPr>
              <w:pStyle w:val="TableParagraph"/>
              <w:spacing w:line="240" w:lineRule="exact" w:before="29"/>
              <w:ind w:left="109" w:right="90"/>
              <w:rPr>
                <w:sz w:val="20"/>
              </w:rPr>
            </w:pPr>
            <w:r>
              <w:rPr>
                <w:color w:val="231F20"/>
                <w:sz w:val="20"/>
              </w:rPr>
              <w:t>Grasa</w:t>
            </w:r>
          </w:p>
        </w:tc>
        <w:tc>
          <w:tcPr>
            <w:tcW w:w="1146" w:type="dxa"/>
            <w:tcBorders>
              <w:top w:val="single" w:sz="8" w:space="0" w:color="000000"/>
              <w:left w:val="single" w:sz="8" w:space="0" w:color="231F20"/>
              <w:bottom w:val="single" w:sz="8" w:space="0" w:color="000000"/>
              <w:right w:val="single" w:sz="8" w:space="0" w:color="231F20"/>
            </w:tcBorders>
          </w:tcPr>
          <w:p>
            <w:pPr>
              <w:pStyle w:val="TableParagraph"/>
              <w:spacing w:line="240" w:lineRule="exact" w:before="29"/>
              <w:ind w:left="20"/>
              <w:rPr>
                <w:sz w:val="20"/>
              </w:rPr>
            </w:pPr>
            <w:r>
              <w:rPr>
                <w:color w:val="231F20"/>
                <w:sz w:val="20"/>
              </w:rPr>
              <w:t>%</w:t>
            </w:r>
          </w:p>
        </w:tc>
        <w:tc>
          <w:tcPr>
            <w:tcW w:w="1172" w:type="dxa"/>
            <w:tcBorders>
              <w:top w:val="single" w:sz="8" w:space="0" w:color="000000"/>
              <w:left w:val="single" w:sz="8" w:space="0" w:color="231F20"/>
              <w:bottom w:val="single" w:sz="8" w:space="0" w:color="000000"/>
              <w:right w:val="single" w:sz="8" w:space="0" w:color="231F20"/>
            </w:tcBorders>
          </w:tcPr>
          <w:p>
            <w:pPr>
              <w:pStyle w:val="TableParagraph"/>
              <w:spacing w:line="240" w:lineRule="exact" w:before="29"/>
              <w:ind w:left="214" w:right="194"/>
              <w:rPr>
                <w:sz w:val="20"/>
              </w:rPr>
            </w:pPr>
            <w:r>
              <w:rPr>
                <w:color w:val="231F20"/>
                <w:sz w:val="20"/>
              </w:rPr>
              <w:t>4,76</w:t>
            </w:r>
          </w:p>
        </w:tc>
      </w:tr>
      <w:tr>
        <w:trPr>
          <w:trHeight w:val="314" w:hRule="atLeast"/>
        </w:trPr>
        <w:tc>
          <w:tcPr>
            <w:tcW w:w="2499" w:type="dxa"/>
            <w:tcBorders>
              <w:top w:val="single" w:sz="8" w:space="0" w:color="000000"/>
              <w:left w:val="nil"/>
              <w:bottom w:val="single" w:sz="8" w:space="0" w:color="000000"/>
              <w:right w:val="nil"/>
            </w:tcBorders>
          </w:tcPr>
          <w:p>
            <w:pPr>
              <w:pStyle w:val="TableParagraph"/>
              <w:spacing w:before="42"/>
              <w:ind w:left="277" w:right="257"/>
              <w:rPr>
                <w:sz w:val="20"/>
              </w:rPr>
            </w:pPr>
            <w:r>
              <w:rPr>
                <w:color w:val="231F20"/>
                <w:sz w:val="20"/>
              </w:rPr>
              <w:t>Nitrógeno básico volátil</w:t>
            </w:r>
          </w:p>
        </w:tc>
        <w:tc>
          <w:tcPr>
            <w:tcW w:w="1146" w:type="dxa"/>
            <w:tcBorders>
              <w:top w:val="single" w:sz="8" w:space="0" w:color="000000"/>
              <w:left w:val="nil"/>
              <w:bottom w:val="single" w:sz="8" w:space="0" w:color="000000"/>
              <w:right w:val="nil"/>
            </w:tcBorders>
          </w:tcPr>
          <w:p>
            <w:pPr>
              <w:pStyle w:val="TableParagraph"/>
              <w:jc w:val="left"/>
              <w:rPr>
                <w:rFonts w:ascii="Times New Roman"/>
                <w:sz w:val="20"/>
              </w:rPr>
            </w:pPr>
          </w:p>
        </w:tc>
        <w:tc>
          <w:tcPr>
            <w:tcW w:w="1172" w:type="dxa"/>
            <w:tcBorders>
              <w:top w:val="single" w:sz="8" w:space="0" w:color="000000"/>
              <w:left w:val="nil"/>
              <w:bottom w:val="single" w:sz="8" w:space="0" w:color="000000"/>
              <w:right w:val="nil"/>
            </w:tcBorders>
          </w:tcPr>
          <w:p>
            <w:pPr>
              <w:pStyle w:val="TableParagraph"/>
              <w:spacing w:before="42"/>
              <w:ind w:left="170" w:right="150"/>
              <w:rPr>
                <w:sz w:val="20"/>
              </w:rPr>
            </w:pPr>
            <w:r>
              <w:rPr>
                <w:color w:val="231F20"/>
                <w:sz w:val="20"/>
              </w:rPr>
              <w:t>3,60</w:t>
            </w:r>
          </w:p>
        </w:tc>
      </w:tr>
      <w:tr>
        <w:trPr>
          <w:trHeight w:val="314" w:hRule="atLeast"/>
        </w:trPr>
        <w:tc>
          <w:tcPr>
            <w:tcW w:w="2499" w:type="dxa"/>
            <w:tcBorders>
              <w:top w:val="single" w:sz="8" w:space="0" w:color="000000"/>
              <w:left w:val="single" w:sz="8" w:space="0" w:color="231F20"/>
              <w:bottom w:val="single" w:sz="8" w:space="0" w:color="000000"/>
              <w:right w:val="single" w:sz="8" w:space="0" w:color="231F20"/>
            </w:tcBorders>
          </w:tcPr>
          <w:p>
            <w:pPr>
              <w:pStyle w:val="TableParagraph"/>
              <w:spacing w:before="42"/>
              <w:ind w:left="110" w:right="90"/>
              <w:rPr>
                <w:sz w:val="20"/>
              </w:rPr>
            </w:pPr>
            <w:r>
              <w:rPr>
                <w:color w:val="231F20"/>
                <w:sz w:val="20"/>
              </w:rPr>
              <w:t>Recuento de m/o mesófilos</w:t>
            </w:r>
          </w:p>
        </w:tc>
        <w:tc>
          <w:tcPr>
            <w:tcW w:w="1146" w:type="dxa"/>
            <w:tcBorders>
              <w:top w:val="single" w:sz="8" w:space="0" w:color="000000"/>
              <w:left w:val="single" w:sz="8" w:space="0" w:color="231F20"/>
              <w:bottom w:val="single" w:sz="8" w:space="0" w:color="000000"/>
              <w:right w:val="single" w:sz="8" w:space="0" w:color="231F20"/>
            </w:tcBorders>
          </w:tcPr>
          <w:p>
            <w:pPr>
              <w:pStyle w:val="TableParagraph"/>
              <w:jc w:val="left"/>
              <w:rPr>
                <w:rFonts w:ascii="Times New Roman"/>
                <w:sz w:val="20"/>
              </w:rPr>
            </w:pPr>
          </w:p>
        </w:tc>
        <w:tc>
          <w:tcPr>
            <w:tcW w:w="1172" w:type="dxa"/>
            <w:tcBorders>
              <w:top w:val="single" w:sz="8" w:space="0" w:color="000000"/>
              <w:left w:val="single" w:sz="8" w:space="0" w:color="231F20"/>
              <w:bottom w:val="single" w:sz="8" w:space="0" w:color="000000"/>
              <w:right w:val="single" w:sz="8" w:space="0" w:color="231F20"/>
            </w:tcBorders>
          </w:tcPr>
          <w:p>
            <w:pPr>
              <w:pStyle w:val="TableParagraph"/>
              <w:spacing w:before="42"/>
              <w:ind w:left="213" w:right="194"/>
              <w:rPr>
                <w:sz w:val="11"/>
              </w:rPr>
            </w:pPr>
            <w:r>
              <w:rPr>
                <w:color w:val="231F20"/>
                <w:sz w:val="20"/>
              </w:rPr>
              <w:t>3 * 10</w:t>
            </w:r>
            <w:r>
              <w:rPr>
                <w:color w:val="231F20"/>
                <w:position w:val="7"/>
                <w:sz w:val="11"/>
              </w:rPr>
              <w:t>2</w:t>
            </w:r>
          </w:p>
        </w:tc>
      </w:tr>
    </w:tbl>
    <w:p>
      <w:pPr>
        <w:spacing w:after="0"/>
        <w:rPr>
          <w:sz w:val="11"/>
        </w:rPr>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624"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86"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87" o:title=""/>
            </v:shape>
            <v:shape style="position:absolute;left:11066;top:2084;width:834;height:513" type="#_x0000_t75" stroked="false">
              <v:imagedata r:id="rId88" o:title=""/>
            </v:shape>
            <v:shape style="position:absolute;left:10896;top:1875;width:567;height:210" type="#_x0000_t75" stroked="false">
              <v:imagedata r:id="rId12" o:title=""/>
            </v:shape>
            <v:shape style="position:absolute;left:10896;top:1477;width:171;height:398" type="#_x0000_t75" stroked="false">
              <v:imagedata r:id="rId89"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90" o:title=""/>
            </v:shape>
            <v:shape style="position:absolute;left:11066;top:1615;width:397;height:293" type="#_x0000_t75" stroked="false">
              <v:imagedata r:id="rId91"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92" o:title=""/>
            </v:shape>
            <v:shape style="position:absolute;left:11463;top:1530;width:341;height:345" type="#_x0000_t75" stroked="false">
              <v:imagedata r:id="rId23" o:title=""/>
            </v:shape>
            <v:shape style="position:absolute;left:11463;top:1552;width:171;height:419" type="#_x0000_t75" stroked="false">
              <v:imagedata r:id="rId93" o:title=""/>
            </v:shape>
            <v:shape style="position:absolute;left:11633;top:1872;width:267;height:197" type="#_x0000_t75" stroked="false">
              <v:imagedata r:id="rId94"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648"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600">
            <wp:simplePos x="0" y="0"/>
            <wp:positionH relativeFrom="page">
              <wp:posOffset>719235</wp:posOffset>
            </wp:positionH>
            <wp:positionV relativeFrom="paragraph">
              <wp:posOffset>211805</wp:posOffset>
            </wp:positionV>
            <wp:extent cx="6084522" cy="41148"/>
            <wp:effectExtent l="0" t="0" r="0" b="0"/>
            <wp:wrapTopAndBottom/>
            <wp:docPr id="19" name="image22.png" descr=""/>
            <wp:cNvGraphicFramePr>
              <a:graphicFrameLocks noChangeAspect="1"/>
            </wp:cNvGraphicFramePr>
            <a:graphic>
              <a:graphicData uri="http://schemas.openxmlformats.org/drawingml/2006/picture">
                <pic:pic>
                  <pic:nvPicPr>
                    <pic:cNvPr id="20"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2"/>
        <w:rPr>
          <w:rFonts w:ascii="Minion Pro"/>
          <w:b/>
          <w:sz w:val="17"/>
        </w:rPr>
      </w:pPr>
    </w:p>
    <w:tbl>
      <w:tblPr>
        <w:tblW w:w="0" w:type="auto"/>
        <w:jc w:val="left"/>
        <w:tblInd w:w="25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99"/>
        <w:gridCol w:w="1146"/>
        <w:gridCol w:w="1172"/>
      </w:tblGrid>
      <w:tr>
        <w:trPr>
          <w:trHeight w:val="360" w:hRule="atLeast"/>
        </w:trPr>
        <w:tc>
          <w:tcPr>
            <w:tcW w:w="2499" w:type="dxa"/>
            <w:tcBorders>
              <w:left w:val="nil"/>
              <w:right w:val="nil"/>
            </w:tcBorders>
          </w:tcPr>
          <w:p>
            <w:pPr>
              <w:pStyle w:val="TableParagraph"/>
              <w:spacing w:line="240" w:lineRule="exact" w:before="100"/>
              <w:ind w:left="277" w:right="255"/>
              <w:rPr>
                <w:sz w:val="20"/>
              </w:rPr>
            </w:pPr>
            <w:r>
              <w:rPr>
                <w:color w:val="231F20"/>
                <w:sz w:val="20"/>
              </w:rPr>
              <w:t>Análisis Realizado</w:t>
            </w:r>
          </w:p>
        </w:tc>
        <w:tc>
          <w:tcPr>
            <w:tcW w:w="1146" w:type="dxa"/>
            <w:tcBorders>
              <w:left w:val="nil"/>
              <w:right w:val="nil"/>
            </w:tcBorders>
          </w:tcPr>
          <w:p>
            <w:pPr>
              <w:pStyle w:val="TableParagraph"/>
              <w:spacing w:line="240" w:lineRule="exact" w:before="100"/>
              <w:ind w:left="270" w:right="250"/>
              <w:rPr>
                <w:sz w:val="20"/>
              </w:rPr>
            </w:pPr>
            <w:r>
              <w:rPr>
                <w:color w:val="231F20"/>
                <w:sz w:val="20"/>
              </w:rPr>
              <w:t>Unidad</w:t>
            </w:r>
          </w:p>
        </w:tc>
        <w:tc>
          <w:tcPr>
            <w:tcW w:w="1172" w:type="dxa"/>
            <w:tcBorders>
              <w:left w:val="nil"/>
              <w:right w:val="nil"/>
            </w:tcBorders>
          </w:tcPr>
          <w:p>
            <w:pPr>
              <w:pStyle w:val="TableParagraph"/>
              <w:spacing w:line="240" w:lineRule="exact" w:before="100"/>
              <w:ind w:left="193"/>
              <w:jc w:val="left"/>
              <w:rPr>
                <w:sz w:val="20"/>
              </w:rPr>
            </w:pPr>
            <w:r>
              <w:rPr>
                <w:color w:val="231F20"/>
                <w:sz w:val="20"/>
              </w:rPr>
              <w:t>Resultado</w:t>
            </w:r>
          </w:p>
        </w:tc>
      </w:tr>
      <w:tr>
        <w:trPr>
          <w:trHeight w:val="314" w:hRule="atLeast"/>
        </w:trPr>
        <w:tc>
          <w:tcPr>
            <w:tcW w:w="2499" w:type="dxa"/>
            <w:tcBorders>
              <w:left w:val="nil"/>
              <w:bottom w:val="single" w:sz="8" w:space="0" w:color="000000"/>
              <w:right w:val="nil"/>
            </w:tcBorders>
          </w:tcPr>
          <w:p>
            <w:pPr>
              <w:pStyle w:val="TableParagraph"/>
              <w:spacing w:line="217" w:lineRule="exact" w:before="77"/>
              <w:ind w:left="1022"/>
              <w:jc w:val="left"/>
              <w:rPr>
                <w:sz w:val="20"/>
              </w:rPr>
            </w:pPr>
            <w:r>
              <w:rPr>
                <w:color w:val="231F20"/>
                <w:sz w:val="20"/>
              </w:rPr>
              <w:t>E. coli</w:t>
            </w:r>
          </w:p>
        </w:tc>
        <w:tc>
          <w:tcPr>
            <w:tcW w:w="1146" w:type="dxa"/>
            <w:tcBorders>
              <w:left w:val="nil"/>
              <w:bottom w:val="single" w:sz="8" w:space="0" w:color="000000"/>
              <w:right w:val="nil"/>
            </w:tcBorders>
          </w:tcPr>
          <w:p>
            <w:pPr>
              <w:pStyle w:val="TableParagraph"/>
              <w:jc w:val="left"/>
              <w:rPr>
                <w:rFonts w:ascii="Times New Roman"/>
                <w:sz w:val="22"/>
              </w:rPr>
            </w:pPr>
          </w:p>
        </w:tc>
        <w:tc>
          <w:tcPr>
            <w:tcW w:w="1172" w:type="dxa"/>
            <w:tcBorders>
              <w:left w:val="nil"/>
              <w:bottom w:val="single" w:sz="8" w:space="0" w:color="000000"/>
              <w:right w:val="nil"/>
            </w:tcBorders>
          </w:tcPr>
          <w:p>
            <w:pPr>
              <w:pStyle w:val="TableParagraph"/>
              <w:spacing w:line="217" w:lineRule="exact" w:before="77"/>
              <w:ind w:left="231"/>
              <w:jc w:val="left"/>
              <w:rPr>
                <w:sz w:val="20"/>
              </w:rPr>
            </w:pPr>
            <w:r>
              <w:rPr>
                <w:color w:val="231F20"/>
                <w:sz w:val="20"/>
              </w:rPr>
              <w:t>Ausencia</w:t>
            </w:r>
          </w:p>
        </w:tc>
      </w:tr>
      <w:tr>
        <w:trPr>
          <w:trHeight w:val="314" w:hRule="atLeast"/>
        </w:trPr>
        <w:tc>
          <w:tcPr>
            <w:tcW w:w="2499" w:type="dxa"/>
            <w:tcBorders>
              <w:top w:val="single" w:sz="8" w:space="0" w:color="000000"/>
              <w:left w:val="single" w:sz="8" w:space="0" w:color="231F20"/>
              <w:bottom w:val="single" w:sz="8" w:space="0" w:color="000000"/>
              <w:right w:val="single" w:sz="8" w:space="0" w:color="231F20"/>
            </w:tcBorders>
          </w:tcPr>
          <w:p>
            <w:pPr>
              <w:pStyle w:val="TableParagraph"/>
              <w:spacing w:line="217" w:lineRule="exact" w:before="77"/>
              <w:ind w:left="109" w:right="90"/>
              <w:rPr>
                <w:i/>
                <w:sz w:val="20"/>
              </w:rPr>
            </w:pPr>
            <w:r>
              <w:rPr>
                <w:i/>
                <w:color w:val="231F20"/>
                <w:sz w:val="20"/>
              </w:rPr>
              <w:t>Sthaphilococcus aureus</w:t>
            </w:r>
          </w:p>
        </w:tc>
        <w:tc>
          <w:tcPr>
            <w:tcW w:w="1146" w:type="dxa"/>
            <w:tcBorders>
              <w:top w:val="single" w:sz="8" w:space="0" w:color="000000"/>
              <w:left w:val="single" w:sz="8" w:space="0" w:color="231F20"/>
              <w:bottom w:val="single" w:sz="8" w:space="0" w:color="000000"/>
              <w:right w:val="single" w:sz="8" w:space="0" w:color="231F20"/>
            </w:tcBorders>
          </w:tcPr>
          <w:p>
            <w:pPr>
              <w:pStyle w:val="TableParagraph"/>
              <w:jc w:val="left"/>
              <w:rPr>
                <w:rFonts w:ascii="Times New Roman"/>
                <w:sz w:val="22"/>
              </w:rPr>
            </w:pPr>
          </w:p>
        </w:tc>
        <w:tc>
          <w:tcPr>
            <w:tcW w:w="1172" w:type="dxa"/>
            <w:tcBorders>
              <w:top w:val="single" w:sz="8" w:space="0" w:color="000000"/>
              <w:left w:val="single" w:sz="8" w:space="0" w:color="231F20"/>
              <w:bottom w:val="single" w:sz="8" w:space="0" w:color="000000"/>
              <w:right w:val="single" w:sz="8" w:space="0" w:color="231F20"/>
            </w:tcBorders>
          </w:tcPr>
          <w:p>
            <w:pPr>
              <w:pStyle w:val="TableParagraph"/>
              <w:spacing w:line="217" w:lineRule="exact" w:before="77"/>
              <w:ind w:left="221"/>
              <w:jc w:val="left"/>
              <w:rPr>
                <w:sz w:val="20"/>
              </w:rPr>
            </w:pPr>
            <w:r>
              <w:rPr>
                <w:color w:val="231F20"/>
                <w:sz w:val="20"/>
              </w:rPr>
              <w:t>Ausencia</w:t>
            </w:r>
          </w:p>
        </w:tc>
      </w:tr>
      <w:tr>
        <w:trPr>
          <w:trHeight w:val="290" w:hRule="atLeast"/>
        </w:trPr>
        <w:tc>
          <w:tcPr>
            <w:tcW w:w="2499" w:type="dxa"/>
            <w:tcBorders>
              <w:top w:val="single" w:sz="8" w:space="0" w:color="000000"/>
              <w:left w:val="nil"/>
              <w:bottom w:val="single" w:sz="8" w:space="0" w:color="000000"/>
              <w:right w:val="nil"/>
            </w:tcBorders>
          </w:tcPr>
          <w:p>
            <w:pPr>
              <w:pStyle w:val="TableParagraph"/>
              <w:spacing w:line="205" w:lineRule="exact" w:before="65"/>
              <w:ind w:left="276" w:right="257"/>
              <w:rPr>
                <w:i/>
                <w:sz w:val="20"/>
              </w:rPr>
            </w:pPr>
            <w:r>
              <w:rPr>
                <w:i/>
                <w:color w:val="231F20"/>
                <w:sz w:val="20"/>
              </w:rPr>
              <w:t>Salmonella</w:t>
            </w:r>
          </w:p>
        </w:tc>
        <w:tc>
          <w:tcPr>
            <w:tcW w:w="1146" w:type="dxa"/>
            <w:tcBorders>
              <w:top w:val="single" w:sz="8" w:space="0" w:color="000000"/>
              <w:left w:val="nil"/>
              <w:bottom w:val="single" w:sz="8" w:space="0" w:color="000000"/>
              <w:right w:val="nil"/>
            </w:tcBorders>
          </w:tcPr>
          <w:p>
            <w:pPr>
              <w:pStyle w:val="TableParagraph"/>
              <w:spacing w:line="205" w:lineRule="exact" w:before="65"/>
              <w:ind w:left="269" w:right="250"/>
              <w:rPr>
                <w:sz w:val="20"/>
              </w:rPr>
            </w:pPr>
            <w:r>
              <w:rPr>
                <w:color w:val="231F20"/>
                <w:sz w:val="20"/>
              </w:rPr>
              <w:t>/25g</w:t>
            </w:r>
          </w:p>
        </w:tc>
        <w:tc>
          <w:tcPr>
            <w:tcW w:w="1172" w:type="dxa"/>
            <w:tcBorders>
              <w:top w:val="single" w:sz="8" w:space="0" w:color="000000"/>
              <w:left w:val="nil"/>
              <w:bottom w:val="single" w:sz="8" w:space="0" w:color="000000"/>
              <w:right w:val="nil"/>
            </w:tcBorders>
          </w:tcPr>
          <w:p>
            <w:pPr>
              <w:pStyle w:val="TableParagraph"/>
              <w:spacing w:line="205" w:lineRule="exact" w:before="65"/>
              <w:ind w:left="231"/>
              <w:jc w:val="left"/>
              <w:rPr>
                <w:sz w:val="20"/>
              </w:rPr>
            </w:pPr>
            <w:r>
              <w:rPr>
                <w:color w:val="231F20"/>
                <w:sz w:val="20"/>
              </w:rPr>
              <w:t>Ausencia</w:t>
            </w:r>
          </w:p>
        </w:tc>
      </w:tr>
      <w:tr>
        <w:trPr>
          <w:trHeight w:val="290" w:hRule="atLeast"/>
        </w:trPr>
        <w:tc>
          <w:tcPr>
            <w:tcW w:w="2499" w:type="dxa"/>
            <w:tcBorders>
              <w:top w:val="single" w:sz="8" w:space="0" w:color="000000"/>
              <w:left w:val="single" w:sz="8" w:space="0" w:color="231F20"/>
              <w:bottom w:val="single" w:sz="8" w:space="0" w:color="000000"/>
              <w:right w:val="single" w:sz="8" w:space="0" w:color="231F20"/>
            </w:tcBorders>
          </w:tcPr>
          <w:p>
            <w:pPr>
              <w:pStyle w:val="TableParagraph"/>
              <w:spacing w:line="205" w:lineRule="exact" w:before="65"/>
              <w:ind w:left="109" w:right="90"/>
              <w:rPr>
                <w:i/>
                <w:sz w:val="20"/>
              </w:rPr>
            </w:pPr>
            <w:r>
              <w:rPr>
                <w:i/>
                <w:color w:val="231F20"/>
                <w:sz w:val="20"/>
              </w:rPr>
              <w:t>Vibrio cholerae</w:t>
            </w:r>
          </w:p>
        </w:tc>
        <w:tc>
          <w:tcPr>
            <w:tcW w:w="1146" w:type="dxa"/>
            <w:tcBorders>
              <w:top w:val="single" w:sz="8" w:space="0" w:color="000000"/>
              <w:left w:val="single" w:sz="8" w:space="0" w:color="231F20"/>
              <w:bottom w:val="single" w:sz="8" w:space="0" w:color="000000"/>
              <w:right w:val="single" w:sz="8" w:space="0" w:color="231F20"/>
            </w:tcBorders>
          </w:tcPr>
          <w:p>
            <w:pPr>
              <w:pStyle w:val="TableParagraph"/>
              <w:spacing w:line="205" w:lineRule="exact" w:before="65"/>
              <w:ind w:left="365" w:right="346"/>
              <w:rPr>
                <w:sz w:val="20"/>
              </w:rPr>
            </w:pPr>
            <w:r>
              <w:rPr>
                <w:color w:val="231F20"/>
                <w:sz w:val="20"/>
              </w:rPr>
              <w:t>/25g</w:t>
            </w:r>
          </w:p>
        </w:tc>
        <w:tc>
          <w:tcPr>
            <w:tcW w:w="1172" w:type="dxa"/>
            <w:tcBorders>
              <w:top w:val="single" w:sz="8" w:space="0" w:color="000000"/>
              <w:left w:val="single" w:sz="8" w:space="0" w:color="231F20"/>
              <w:bottom w:val="single" w:sz="8" w:space="0" w:color="000000"/>
              <w:right w:val="single" w:sz="8" w:space="0" w:color="231F20"/>
            </w:tcBorders>
          </w:tcPr>
          <w:p>
            <w:pPr>
              <w:pStyle w:val="TableParagraph"/>
              <w:spacing w:line="205" w:lineRule="exact" w:before="65"/>
              <w:ind w:left="221"/>
              <w:jc w:val="left"/>
              <w:rPr>
                <w:sz w:val="20"/>
              </w:rPr>
            </w:pPr>
            <w:r>
              <w:rPr>
                <w:color w:val="231F20"/>
                <w:sz w:val="20"/>
              </w:rPr>
              <w:t>Ausencia</w:t>
            </w:r>
          </w:p>
        </w:tc>
      </w:tr>
      <w:tr>
        <w:trPr>
          <w:trHeight w:val="285" w:hRule="atLeast"/>
        </w:trPr>
        <w:tc>
          <w:tcPr>
            <w:tcW w:w="2499" w:type="dxa"/>
            <w:tcBorders>
              <w:top w:val="single" w:sz="8" w:space="0" w:color="000000"/>
              <w:left w:val="nil"/>
              <w:right w:val="nil"/>
            </w:tcBorders>
          </w:tcPr>
          <w:p>
            <w:pPr>
              <w:pStyle w:val="TableParagraph"/>
              <w:spacing w:line="200" w:lineRule="exact" w:before="65"/>
              <w:ind w:left="276" w:right="257"/>
              <w:rPr>
                <w:i/>
                <w:sz w:val="20"/>
              </w:rPr>
            </w:pPr>
            <w:r>
              <w:rPr>
                <w:i/>
                <w:color w:val="231F20"/>
                <w:sz w:val="20"/>
              </w:rPr>
              <w:t>Vibrio parahemolyticus</w:t>
            </w:r>
          </w:p>
        </w:tc>
        <w:tc>
          <w:tcPr>
            <w:tcW w:w="1146" w:type="dxa"/>
            <w:tcBorders>
              <w:top w:val="single" w:sz="8" w:space="0" w:color="000000"/>
              <w:left w:val="nil"/>
              <w:right w:val="nil"/>
            </w:tcBorders>
          </w:tcPr>
          <w:p>
            <w:pPr>
              <w:pStyle w:val="TableParagraph"/>
              <w:spacing w:line="200" w:lineRule="exact" w:before="65"/>
              <w:ind w:left="269" w:right="250"/>
              <w:rPr>
                <w:sz w:val="20"/>
              </w:rPr>
            </w:pPr>
            <w:r>
              <w:rPr>
                <w:color w:val="231F20"/>
                <w:sz w:val="20"/>
              </w:rPr>
              <w:t>/25g</w:t>
            </w:r>
          </w:p>
        </w:tc>
        <w:tc>
          <w:tcPr>
            <w:tcW w:w="1172" w:type="dxa"/>
            <w:tcBorders>
              <w:top w:val="single" w:sz="8" w:space="0" w:color="000000"/>
              <w:left w:val="nil"/>
              <w:right w:val="nil"/>
            </w:tcBorders>
          </w:tcPr>
          <w:p>
            <w:pPr>
              <w:pStyle w:val="TableParagraph"/>
              <w:spacing w:line="200" w:lineRule="exact" w:before="65"/>
              <w:ind w:left="231"/>
              <w:jc w:val="left"/>
              <w:rPr>
                <w:sz w:val="20"/>
              </w:rPr>
            </w:pPr>
            <w:r>
              <w:rPr>
                <w:color w:val="231F20"/>
                <w:sz w:val="20"/>
              </w:rPr>
              <w:t>Ausencia</w:t>
            </w:r>
          </w:p>
        </w:tc>
      </w:tr>
    </w:tbl>
    <w:p>
      <w:pPr>
        <w:spacing w:before="0"/>
        <w:ind w:left="3397" w:right="0" w:firstLine="0"/>
        <w:jc w:val="left"/>
        <w:rPr>
          <w:rFonts w:ascii="Calibri"/>
          <w:sz w:val="20"/>
        </w:rPr>
      </w:pPr>
      <w:r>
        <w:rPr>
          <w:rFonts w:ascii="Calibri"/>
          <w:b/>
          <w:color w:val="231F20"/>
          <w:sz w:val="20"/>
        </w:rPr>
        <w:t>Elaborado por: </w:t>
      </w:r>
      <w:r>
        <w:rPr>
          <w:rFonts w:ascii="Calibri"/>
          <w:color w:val="231F20"/>
          <w:sz w:val="20"/>
        </w:rPr>
        <w:t>Delgado Andrea, 2014</w:t>
      </w:r>
    </w:p>
    <w:p>
      <w:pPr>
        <w:pStyle w:val="BodyText"/>
        <w:spacing w:before="198"/>
        <w:ind w:left="268" w:right="1283"/>
        <w:jc w:val="both"/>
      </w:pPr>
      <w:r>
        <w:rPr>
          <w:color w:val="231F20"/>
        </w:rPr>
        <w:t>El filete de trucha proveniente del Paraíso del Pescador, presentó una humedad alta de 71,31% debido a su alto contenido de agua encontrándose dentro del rango aceptable. Otro de los parámetros</w:t>
      </w:r>
      <w:r>
        <w:rPr>
          <w:color w:val="231F20"/>
          <w:spacing w:val="-17"/>
        </w:rPr>
        <w:t> </w:t>
      </w:r>
      <w:r>
        <w:rPr>
          <w:color w:val="231F20"/>
        </w:rPr>
        <w:t>importantes</w:t>
      </w:r>
      <w:r>
        <w:rPr>
          <w:color w:val="231F20"/>
          <w:spacing w:val="-17"/>
        </w:rPr>
        <w:t> </w:t>
      </w:r>
      <w:r>
        <w:rPr>
          <w:color w:val="231F20"/>
        </w:rPr>
        <w:t>a</w:t>
      </w:r>
      <w:r>
        <w:rPr>
          <w:color w:val="231F20"/>
          <w:spacing w:val="-17"/>
        </w:rPr>
        <w:t> </w:t>
      </w:r>
      <w:r>
        <w:rPr>
          <w:color w:val="231F20"/>
        </w:rPr>
        <w:t>considerar</w:t>
      </w:r>
      <w:r>
        <w:rPr>
          <w:color w:val="231F20"/>
          <w:spacing w:val="-17"/>
        </w:rPr>
        <w:t> </w:t>
      </w:r>
      <w:r>
        <w:rPr>
          <w:color w:val="231F20"/>
        </w:rPr>
        <w:t>es</w:t>
      </w:r>
      <w:r>
        <w:rPr>
          <w:color w:val="231F20"/>
          <w:spacing w:val="-17"/>
        </w:rPr>
        <w:t> </w:t>
      </w:r>
      <w:r>
        <w:rPr>
          <w:color w:val="231F20"/>
        </w:rPr>
        <w:t>el</w:t>
      </w:r>
      <w:r>
        <w:rPr>
          <w:color w:val="231F20"/>
          <w:spacing w:val="-17"/>
        </w:rPr>
        <w:t> </w:t>
      </w:r>
      <w:r>
        <w:rPr>
          <w:color w:val="231F20"/>
        </w:rPr>
        <w:t>contenido</w:t>
      </w:r>
      <w:r>
        <w:rPr>
          <w:color w:val="231F20"/>
          <w:spacing w:val="-17"/>
        </w:rPr>
        <w:t> </w:t>
      </w:r>
      <w:r>
        <w:rPr>
          <w:color w:val="231F20"/>
        </w:rPr>
        <w:t>de</w:t>
      </w:r>
      <w:r>
        <w:rPr>
          <w:color w:val="231F20"/>
          <w:spacing w:val="-17"/>
        </w:rPr>
        <w:t> </w:t>
      </w:r>
      <w:r>
        <w:rPr>
          <w:color w:val="231F20"/>
        </w:rPr>
        <w:t>proteína</w:t>
      </w:r>
      <w:r>
        <w:rPr>
          <w:color w:val="231F20"/>
          <w:spacing w:val="-17"/>
        </w:rPr>
        <w:t> </w:t>
      </w:r>
      <w:r>
        <w:rPr>
          <w:color w:val="231F20"/>
        </w:rPr>
        <w:t>de</w:t>
      </w:r>
      <w:r>
        <w:rPr>
          <w:color w:val="231F20"/>
          <w:spacing w:val="-17"/>
        </w:rPr>
        <w:t> </w:t>
      </w:r>
      <w:r>
        <w:rPr>
          <w:color w:val="231F20"/>
        </w:rPr>
        <w:t>19,18%</w:t>
      </w:r>
      <w:r>
        <w:rPr>
          <w:color w:val="231F20"/>
          <w:spacing w:val="-17"/>
        </w:rPr>
        <w:t> </w:t>
      </w:r>
      <w:r>
        <w:rPr>
          <w:color w:val="231F20"/>
        </w:rPr>
        <w:t>representativo</w:t>
      </w:r>
      <w:r>
        <w:rPr>
          <w:color w:val="231F20"/>
          <w:spacing w:val="-17"/>
        </w:rPr>
        <w:t> </w:t>
      </w:r>
      <w:r>
        <w:rPr>
          <w:color w:val="231F20"/>
        </w:rPr>
        <w:t>para</w:t>
      </w:r>
      <w:r>
        <w:rPr>
          <w:color w:val="231F20"/>
          <w:spacing w:val="-17"/>
        </w:rPr>
        <w:t> </w:t>
      </w:r>
      <w:r>
        <w:rPr>
          <w:color w:val="231F20"/>
        </w:rPr>
        <w:t>este tipo</w:t>
      </w:r>
      <w:r>
        <w:rPr>
          <w:color w:val="231F20"/>
          <w:spacing w:val="-26"/>
        </w:rPr>
        <w:t> </w:t>
      </w:r>
      <w:r>
        <w:rPr>
          <w:color w:val="231F20"/>
        </w:rPr>
        <w:t>de</w:t>
      </w:r>
      <w:r>
        <w:rPr>
          <w:color w:val="231F20"/>
          <w:spacing w:val="-26"/>
        </w:rPr>
        <w:t> </w:t>
      </w:r>
      <w:r>
        <w:rPr>
          <w:color w:val="231F20"/>
        </w:rPr>
        <w:t>alimentos.</w:t>
      </w:r>
      <w:r>
        <w:rPr>
          <w:color w:val="231F20"/>
          <w:spacing w:val="-26"/>
        </w:rPr>
        <w:t> </w:t>
      </w:r>
      <w:r>
        <w:rPr>
          <w:color w:val="231F20"/>
        </w:rPr>
        <w:t>Podemos</w:t>
      </w:r>
      <w:r>
        <w:rPr>
          <w:color w:val="231F20"/>
          <w:spacing w:val="-26"/>
        </w:rPr>
        <w:t> </w:t>
      </w:r>
      <w:r>
        <w:rPr>
          <w:color w:val="231F20"/>
        </w:rPr>
        <w:t>darnos</w:t>
      </w:r>
      <w:r>
        <w:rPr>
          <w:color w:val="231F20"/>
          <w:spacing w:val="-26"/>
        </w:rPr>
        <w:t> </w:t>
      </w:r>
      <w:r>
        <w:rPr>
          <w:color w:val="231F20"/>
        </w:rPr>
        <w:t>cuenta</w:t>
      </w:r>
      <w:r>
        <w:rPr>
          <w:color w:val="231F20"/>
          <w:spacing w:val="-26"/>
        </w:rPr>
        <w:t> </w:t>
      </w:r>
      <w:r>
        <w:rPr>
          <w:color w:val="231F20"/>
        </w:rPr>
        <w:t>que</w:t>
      </w:r>
      <w:r>
        <w:rPr>
          <w:color w:val="231F20"/>
          <w:spacing w:val="-26"/>
        </w:rPr>
        <w:t> </w:t>
      </w:r>
      <w:r>
        <w:rPr>
          <w:color w:val="231F20"/>
        </w:rPr>
        <w:t>por</w:t>
      </w:r>
      <w:r>
        <w:rPr>
          <w:color w:val="231F20"/>
          <w:spacing w:val="-26"/>
        </w:rPr>
        <w:t> </w:t>
      </w:r>
      <w:r>
        <w:rPr>
          <w:color w:val="231F20"/>
        </w:rPr>
        <w:t>la</w:t>
      </w:r>
      <w:r>
        <w:rPr>
          <w:color w:val="231F20"/>
          <w:spacing w:val="-26"/>
        </w:rPr>
        <w:t> </w:t>
      </w:r>
      <w:r>
        <w:rPr>
          <w:color w:val="231F20"/>
        </w:rPr>
        <w:t>composición</w:t>
      </w:r>
      <w:r>
        <w:rPr>
          <w:color w:val="231F20"/>
          <w:spacing w:val="-26"/>
        </w:rPr>
        <w:t> </w:t>
      </w:r>
      <w:r>
        <w:rPr>
          <w:color w:val="231F20"/>
        </w:rPr>
        <w:t>de</w:t>
      </w:r>
      <w:r>
        <w:rPr>
          <w:color w:val="231F20"/>
          <w:spacing w:val="-26"/>
        </w:rPr>
        <w:t> </w:t>
      </w:r>
      <w:r>
        <w:rPr>
          <w:color w:val="231F20"/>
        </w:rPr>
        <w:t>ceniza</w:t>
      </w:r>
      <w:r>
        <w:rPr>
          <w:color w:val="231F20"/>
          <w:spacing w:val="-26"/>
        </w:rPr>
        <w:t> </w:t>
      </w:r>
      <w:r>
        <w:rPr>
          <w:color w:val="231F20"/>
        </w:rPr>
        <w:t>1,63%</w:t>
      </w:r>
      <w:r>
        <w:rPr>
          <w:color w:val="231F20"/>
          <w:spacing w:val="-26"/>
        </w:rPr>
        <w:t> </w:t>
      </w:r>
      <w:r>
        <w:rPr>
          <w:color w:val="231F20"/>
        </w:rPr>
        <w:t>el</w:t>
      </w:r>
      <w:r>
        <w:rPr>
          <w:color w:val="231F20"/>
          <w:spacing w:val="-26"/>
        </w:rPr>
        <w:t> </w:t>
      </w:r>
      <w:r>
        <w:rPr>
          <w:color w:val="231F20"/>
        </w:rPr>
        <w:t>filete</w:t>
      </w:r>
      <w:r>
        <w:rPr>
          <w:color w:val="231F20"/>
          <w:spacing w:val="-26"/>
        </w:rPr>
        <w:t> </w:t>
      </w:r>
      <w:r>
        <w:rPr>
          <w:color w:val="231F20"/>
        </w:rPr>
        <w:t>de</w:t>
      </w:r>
      <w:r>
        <w:rPr>
          <w:color w:val="231F20"/>
          <w:spacing w:val="-26"/>
        </w:rPr>
        <w:t> </w:t>
      </w:r>
      <w:r>
        <w:rPr>
          <w:color w:val="231F20"/>
        </w:rPr>
        <w:t>trucha es</w:t>
      </w:r>
      <w:r>
        <w:rPr>
          <w:color w:val="231F20"/>
          <w:spacing w:val="-35"/>
        </w:rPr>
        <w:t> </w:t>
      </w:r>
      <w:r>
        <w:rPr>
          <w:color w:val="231F20"/>
        </w:rPr>
        <w:t>rico</w:t>
      </w:r>
      <w:r>
        <w:rPr>
          <w:color w:val="231F20"/>
          <w:spacing w:val="-36"/>
        </w:rPr>
        <w:t> </w:t>
      </w:r>
      <w:r>
        <w:rPr>
          <w:color w:val="231F20"/>
        </w:rPr>
        <w:t>enminerales.</w:t>
      </w:r>
      <w:r>
        <w:rPr>
          <w:color w:val="231F20"/>
          <w:spacing w:val="-36"/>
        </w:rPr>
        <w:t> </w:t>
      </w:r>
      <w:r>
        <w:rPr>
          <w:color w:val="231F20"/>
          <w:spacing w:val="2"/>
        </w:rPr>
        <w:t>Elcontenidoen</w:t>
      </w:r>
      <w:r>
        <w:rPr>
          <w:color w:val="231F20"/>
          <w:spacing w:val="-35"/>
        </w:rPr>
        <w:t> </w:t>
      </w:r>
      <w:r>
        <w:rPr>
          <w:color w:val="231F20"/>
        </w:rPr>
        <w:t>grasa</w:t>
      </w:r>
      <w:r>
        <w:rPr>
          <w:color w:val="231F20"/>
          <w:spacing w:val="-35"/>
        </w:rPr>
        <w:t> </w:t>
      </w:r>
      <w:r>
        <w:rPr>
          <w:color w:val="231F20"/>
        </w:rPr>
        <w:t>de</w:t>
      </w:r>
      <w:r>
        <w:rPr>
          <w:color w:val="231F20"/>
          <w:spacing w:val="-35"/>
        </w:rPr>
        <w:t> </w:t>
      </w:r>
      <w:r>
        <w:rPr>
          <w:color w:val="231F20"/>
        </w:rPr>
        <w:t>4,76%</w:t>
      </w:r>
      <w:r>
        <w:rPr>
          <w:color w:val="231F20"/>
          <w:spacing w:val="-35"/>
        </w:rPr>
        <w:t> </w:t>
      </w:r>
      <w:r>
        <w:rPr>
          <w:color w:val="231F20"/>
        </w:rPr>
        <w:t>está</w:t>
      </w:r>
      <w:r>
        <w:rPr>
          <w:color w:val="231F20"/>
          <w:spacing w:val="-35"/>
        </w:rPr>
        <w:t> </w:t>
      </w:r>
      <w:r>
        <w:rPr>
          <w:color w:val="231F20"/>
        </w:rPr>
        <w:t>dentro</w:t>
      </w:r>
      <w:r>
        <w:rPr>
          <w:color w:val="231F20"/>
          <w:spacing w:val="-35"/>
        </w:rPr>
        <w:t> </w:t>
      </w:r>
      <w:r>
        <w:rPr>
          <w:color w:val="231F20"/>
        </w:rPr>
        <w:t>de</w:t>
      </w:r>
      <w:r>
        <w:rPr>
          <w:color w:val="231F20"/>
          <w:spacing w:val="-35"/>
        </w:rPr>
        <w:t> </w:t>
      </w:r>
      <w:r>
        <w:rPr>
          <w:color w:val="231F20"/>
        </w:rPr>
        <w:t>los</w:t>
      </w:r>
      <w:r>
        <w:rPr>
          <w:color w:val="231F20"/>
          <w:spacing w:val="-35"/>
        </w:rPr>
        <w:t> </w:t>
      </w:r>
      <w:r>
        <w:rPr>
          <w:color w:val="231F20"/>
        </w:rPr>
        <w:t>rangos</w:t>
      </w:r>
      <w:r>
        <w:rPr>
          <w:color w:val="231F20"/>
          <w:spacing w:val="-36"/>
        </w:rPr>
        <w:t> </w:t>
      </w:r>
      <w:r>
        <w:rPr>
          <w:color w:val="231F20"/>
        </w:rPr>
        <w:t>revisados</w:t>
      </w:r>
      <w:r>
        <w:rPr>
          <w:color w:val="231F20"/>
          <w:spacing w:val="-36"/>
        </w:rPr>
        <w:t> </w:t>
      </w:r>
      <w:r>
        <w:rPr>
          <w:color w:val="231F20"/>
          <w:spacing w:val="2"/>
        </w:rPr>
        <w:t>enlaliteratura.</w:t>
      </w:r>
    </w:p>
    <w:p>
      <w:pPr>
        <w:pStyle w:val="BodyText"/>
      </w:pPr>
    </w:p>
    <w:p>
      <w:pPr>
        <w:pStyle w:val="BodyText"/>
        <w:ind w:left="268" w:right="1285"/>
        <w:jc w:val="both"/>
      </w:pPr>
      <w:r>
        <w:rPr>
          <w:color w:val="231F20"/>
        </w:rPr>
        <w:t>En cuanto al contenido de Nitrógeno Básico </w:t>
      </w:r>
      <w:r>
        <w:rPr>
          <w:color w:val="231F20"/>
          <w:spacing w:val="-5"/>
        </w:rPr>
        <w:t>Volátil  </w:t>
      </w:r>
      <w:r>
        <w:rPr>
          <w:color w:val="231F20"/>
        </w:rPr>
        <w:t>se reporta 3,60 mg por 100g de muestra       y podemos evidenciar que está dentro del parámetro que exige la Norma Técnica NTE INEN 01896:2013</w:t>
      </w:r>
      <w:r>
        <w:rPr>
          <w:color w:val="231F20"/>
          <w:spacing w:val="-13"/>
        </w:rPr>
        <w:t> </w:t>
      </w:r>
      <w:r>
        <w:rPr>
          <w:color w:val="231F20"/>
        </w:rPr>
        <w:t>para</w:t>
      </w:r>
      <w:r>
        <w:rPr>
          <w:color w:val="231F20"/>
          <w:spacing w:val="-13"/>
        </w:rPr>
        <w:t> </w:t>
      </w:r>
      <w:r>
        <w:rPr>
          <w:color w:val="231F20"/>
        </w:rPr>
        <w:t>Pescados</w:t>
      </w:r>
      <w:r>
        <w:rPr>
          <w:color w:val="231F20"/>
          <w:spacing w:val="-13"/>
        </w:rPr>
        <w:t> </w:t>
      </w:r>
      <w:r>
        <w:rPr>
          <w:color w:val="231F20"/>
        </w:rPr>
        <w:t>Frescos,</w:t>
      </w:r>
      <w:r>
        <w:rPr>
          <w:color w:val="231F20"/>
          <w:spacing w:val="-13"/>
        </w:rPr>
        <w:t> </w:t>
      </w:r>
      <w:r>
        <w:rPr>
          <w:color w:val="231F20"/>
        </w:rPr>
        <w:t>Refrigerados</w:t>
      </w:r>
      <w:r>
        <w:rPr>
          <w:color w:val="231F20"/>
          <w:spacing w:val="-13"/>
        </w:rPr>
        <w:t> </w:t>
      </w:r>
      <w:r>
        <w:rPr>
          <w:color w:val="231F20"/>
        </w:rPr>
        <w:t>o</w:t>
      </w:r>
      <w:r>
        <w:rPr>
          <w:color w:val="231F20"/>
          <w:spacing w:val="-13"/>
        </w:rPr>
        <w:t> </w:t>
      </w:r>
      <w:r>
        <w:rPr>
          <w:color w:val="231F20"/>
        </w:rPr>
        <w:t>Congelados</w:t>
      </w:r>
      <w:r>
        <w:rPr>
          <w:color w:val="231F20"/>
          <w:spacing w:val="-13"/>
        </w:rPr>
        <w:t> </w:t>
      </w:r>
      <w:r>
        <w:rPr>
          <w:color w:val="231F20"/>
        </w:rPr>
        <w:t>de</w:t>
      </w:r>
      <w:r>
        <w:rPr>
          <w:color w:val="231F20"/>
          <w:spacing w:val="-13"/>
        </w:rPr>
        <w:t> </w:t>
      </w:r>
      <w:r>
        <w:rPr>
          <w:color w:val="231F20"/>
        </w:rPr>
        <w:t>Producción</w:t>
      </w:r>
      <w:r>
        <w:rPr>
          <w:color w:val="231F20"/>
          <w:spacing w:val="-25"/>
        </w:rPr>
        <w:t> </w:t>
      </w:r>
      <w:r>
        <w:rPr>
          <w:color w:val="231F20"/>
        </w:rPr>
        <w:t>Agrícola.</w:t>
      </w:r>
      <w:r>
        <w:rPr>
          <w:color w:val="231F20"/>
          <w:spacing w:val="-13"/>
        </w:rPr>
        <w:t> </w:t>
      </w:r>
      <w:r>
        <w:rPr>
          <w:color w:val="231F20"/>
        </w:rPr>
        <w:t>(Servicio Ecuatoriano de Normalización,</w:t>
      </w:r>
      <w:r>
        <w:rPr>
          <w:color w:val="231F20"/>
          <w:spacing w:val="-2"/>
        </w:rPr>
        <w:t> </w:t>
      </w:r>
      <w:r>
        <w:rPr>
          <w:color w:val="231F20"/>
        </w:rPr>
        <w:t>2013)</w:t>
      </w:r>
    </w:p>
    <w:p>
      <w:pPr>
        <w:tabs>
          <w:tab w:pos="1833" w:val="left" w:leader="none"/>
        </w:tabs>
        <w:spacing w:before="200"/>
        <w:ind w:left="268" w:right="1284" w:firstLine="0"/>
        <w:jc w:val="both"/>
        <w:rPr>
          <w:sz w:val="24"/>
        </w:rPr>
      </w:pPr>
      <w:r>
        <w:rPr>
          <w:color w:val="231F20"/>
          <w:spacing w:val="-5"/>
          <w:sz w:val="24"/>
        </w:rPr>
        <w:t>Dentro </w:t>
      </w:r>
      <w:r>
        <w:rPr>
          <w:color w:val="231F20"/>
          <w:spacing w:val="-3"/>
          <w:sz w:val="24"/>
        </w:rPr>
        <w:t>de </w:t>
      </w:r>
      <w:r>
        <w:rPr>
          <w:color w:val="231F20"/>
          <w:spacing w:val="-4"/>
          <w:sz w:val="24"/>
        </w:rPr>
        <w:t>los </w:t>
      </w:r>
      <w:r>
        <w:rPr>
          <w:color w:val="231F20"/>
          <w:spacing w:val="-5"/>
          <w:sz w:val="24"/>
        </w:rPr>
        <w:t>requisitos microbiológicos </w:t>
      </w:r>
      <w:r>
        <w:rPr>
          <w:color w:val="231F20"/>
          <w:spacing w:val="-3"/>
          <w:sz w:val="24"/>
        </w:rPr>
        <w:t>de la </w:t>
      </w:r>
      <w:r>
        <w:rPr>
          <w:color w:val="231F20"/>
          <w:spacing w:val="-4"/>
          <w:sz w:val="24"/>
        </w:rPr>
        <w:t>Norma </w:t>
      </w:r>
      <w:r>
        <w:rPr>
          <w:color w:val="231F20"/>
          <w:spacing w:val="-5"/>
          <w:sz w:val="24"/>
        </w:rPr>
        <w:t>Técnica </w:t>
      </w:r>
      <w:r>
        <w:rPr>
          <w:color w:val="231F20"/>
          <w:spacing w:val="-4"/>
          <w:sz w:val="24"/>
        </w:rPr>
        <w:t>NTE INEN </w:t>
      </w:r>
      <w:r>
        <w:rPr>
          <w:color w:val="231F20"/>
          <w:spacing w:val="-5"/>
          <w:sz w:val="24"/>
        </w:rPr>
        <w:t>01896:2013 </w:t>
      </w:r>
      <w:r>
        <w:rPr>
          <w:color w:val="231F20"/>
          <w:spacing w:val="-4"/>
          <w:sz w:val="24"/>
        </w:rPr>
        <w:t>para  </w:t>
      </w:r>
      <w:r>
        <w:rPr>
          <w:color w:val="231F20"/>
          <w:spacing w:val="-5"/>
          <w:sz w:val="24"/>
        </w:rPr>
        <w:t>Pescados  Frescos,  Refrigerados  </w:t>
      </w:r>
      <w:r>
        <w:rPr>
          <w:color w:val="231F20"/>
          <w:sz w:val="24"/>
        </w:rPr>
        <w:t>o  </w:t>
      </w:r>
      <w:r>
        <w:rPr>
          <w:color w:val="231F20"/>
          <w:spacing w:val="-5"/>
          <w:sz w:val="24"/>
        </w:rPr>
        <w:t>Congelados  </w:t>
      </w:r>
      <w:r>
        <w:rPr>
          <w:color w:val="231F20"/>
          <w:spacing w:val="-3"/>
          <w:sz w:val="24"/>
        </w:rPr>
        <w:t>de   </w:t>
      </w:r>
      <w:r>
        <w:rPr>
          <w:color w:val="231F20"/>
          <w:spacing w:val="-5"/>
          <w:sz w:val="24"/>
        </w:rPr>
        <w:t>Producción   Agrícola   </w:t>
      </w:r>
      <w:r>
        <w:rPr>
          <w:color w:val="231F20"/>
          <w:spacing w:val="-3"/>
          <w:sz w:val="24"/>
        </w:rPr>
        <w:t>se   </w:t>
      </w:r>
      <w:r>
        <w:rPr>
          <w:color w:val="231F20"/>
          <w:spacing w:val="-4"/>
          <w:sz w:val="24"/>
        </w:rPr>
        <w:t>puede </w:t>
      </w:r>
      <w:r>
        <w:rPr>
          <w:color w:val="231F20"/>
          <w:spacing w:val="51"/>
          <w:sz w:val="24"/>
        </w:rPr>
        <w:t> </w:t>
      </w:r>
      <w:r>
        <w:rPr>
          <w:color w:val="231F20"/>
          <w:spacing w:val="-4"/>
          <w:sz w:val="24"/>
        </w:rPr>
        <w:t>eviden- </w:t>
      </w:r>
      <w:r>
        <w:rPr>
          <w:color w:val="231F20"/>
          <w:spacing w:val="51"/>
          <w:sz w:val="24"/>
        </w:rPr>
        <w:t> </w:t>
      </w:r>
      <w:r>
        <w:rPr>
          <w:color w:val="231F20"/>
          <w:spacing w:val="-4"/>
          <w:sz w:val="24"/>
        </w:rPr>
        <w:t>ciar</w:t>
      </w:r>
      <w:r>
        <w:rPr>
          <w:color w:val="231F20"/>
          <w:spacing w:val="51"/>
          <w:sz w:val="24"/>
        </w:rPr>
        <w:t> </w:t>
      </w:r>
      <w:r>
        <w:rPr>
          <w:color w:val="231F20"/>
          <w:spacing w:val="-4"/>
          <w:sz w:val="24"/>
        </w:rPr>
        <w:t>que</w:t>
      </w:r>
      <w:r>
        <w:rPr>
          <w:color w:val="231F20"/>
          <w:spacing w:val="51"/>
          <w:sz w:val="24"/>
        </w:rPr>
        <w:t> </w:t>
      </w:r>
      <w:r>
        <w:rPr>
          <w:color w:val="231F20"/>
          <w:spacing w:val="-3"/>
          <w:sz w:val="24"/>
        </w:rPr>
        <w:t>el </w:t>
      </w:r>
      <w:r>
        <w:rPr>
          <w:color w:val="231F20"/>
          <w:spacing w:val="-5"/>
          <w:sz w:val="24"/>
        </w:rPr>
        <w:t>producto analizado </w:t>
      </w:r>
      <w:r>
        <w:rPr>
          <w:color w:val="231F20"/>
          <w:spacing w:val="-4"/>
          <w:sz w:val="24"/>
        </w:rPr>
        <w:t>está</w:t>
      </w:r>
      <w:r>
        <w:rPr>
          <w:color w:val="231F20"/>
          <w:spacing w:val="51"/>
          <w:sz w:val="24"/>
        </w:rPr>
        <w:t> </w:t>
      </w:r>
      <w:r>
        <w:rPr>
          <w:color w:val="231F20"/>
          <w:spacing w:val="-5"/>
          <w:sz w:val="24"/>
        </w:rPr>
        <w:t>dentro  </w:t>
      </w:r>
      <w:r>
        <w:rPr>
          <w:color w:val="231F20"/>
          <w:spacing w:val="-3"/>
          <w:sz w:val="24"/>
        </w:rPr>
        <w:t>de  </w:t>
      </w:r>
      <w:r>
        <w:rPr>
          <w:color w:val="231F20"/>
          <w:spacing w:val="-4"/>
          <w:sz w:val="24"/>
        </w:rPr>
        <w:t>los </w:t>
      </w:r>
      <w:r>
        <w:rPr>
          <w:color w:val="231F20"/>
          <w:spacing w:val="51"/>
          <w:sz w:val="24"/>
        </w:rPr>
        <w:t> </w:t>
      </w:r>
      <w:r>
        <w:rPr>
          <w:color w:val="231F20"/>
          <w:spacing w:val="-5"/>
          <w:sz w:val="24"/>
        </w:rPr>
        <w:t>rangos  adecuados:  Recuento  </w:t>
      </w:r>
      <w:r>
        <w:rPr>
          <w:color w:val="231F20"/>
          <w:spacing w:val="-3"/>
          <w:sz w:val="24"/>
        </w:rPr>
        <w:t>de  </w:t>
      </w:r>
      <w:r>
        <w:rPr>
          <w:color w:val="231F20"/>
          <w:spacing w:val="-4"/>
          <w:sz w:val="24"/>
        </w:rPr>
        <w:t>m/o  mesófilos</w:t>
        <w:tab/>
      </w:r>
      <w:r>
        <w:rPr>
          <w:color w:val="231F20"/>
          <w:sz w:val="24"/>
        </w:rPr>
        <w:t>3  *  </w:t>
      </w:r>
      <w:r>
        <w:rPr>
          <w:color w:val="231F20"/>
          <w:spacing w:val="-4"/>
          <w:sz w:val="24"/>
        </w:rPr>
        <w:t>10</w:t>
      </w:r>
      <w:r>
        <w:rPr>
          <w:color w:val="231F20"/>
          <w:spacing w:val="-4"/>
          <w:position w:val="8"/>
          <w:sz w:val="14"/>
        </w:rPr>
        <w:t>2     </w:t>
      </w:r>
      <w:r>
        <w:rPr>
          <w:color w:val="231F20"/>
          <w:sz w:val="24"/>
        </w:rPr>
        <w:t>y  </w:t>
      </w:r>
      <w:r>
        <w:rPr>
          <w:color w:val="231F20"/>
          <w:spacing w:val="-4"/>
          <w:sz w:val="24"/>
        </w:rPr>
        <w:t>para  </w:t>
      </w:r>
      <w:r>
        <w:rPr>
          <w:i/>
          <w:color w:val="231F20"/>
          <w:spacing w:val="-3"/>
          <w:sz w:val="24"/>
        </w:rPr>
        <w:t>E.  </w:t>
      </w:r>
      <w:r>
        <w:rPr>
          <w:i/>
          <w:color w:val="231F20"/>
          <w:spacing w:val="-4"/>
          <w:sz w:val="24"/>
        </w:rPr>
        <w:t>coli,  </w:t>
      </w:r>
      <w:r>
        <w:rPr>
          <w:i/>
          <w:color w:val="231F20"/>
          <w:spacing w:val="-5"/>
          <w:sz w:val="24"/>
        </w:rPr>
        <w:t>Sthaphilococcus  </w:t>
      </w:r>
      <w:r>
        <w:rPr>
          <w:i/>
          <w:color w:val="231F20"/>
          <w:spacing w:val="-6"/>
          <w:sz w:val="24"/>
        </w:rPr>
        <w:t>aureus,  </w:t>
      </w:r>
      <w:r>
        <w:rPr>
          <w:i/>
          <w:color w:val="231F20"/>
          <w:spacing w:val="-5"/>
          <w:sz w:val="24"/>
        </w:rPr>
        <w:t>Salmonella,  </w:t>
      </w:r>
      <w:r>
        <w:rPr>
          <w:i/>
          <w:color w:val="231F20"/>
          <w:spacing w:val="-8"/>
          <w:sz w:val="24"/>
        </w:rPr>
        <w:t>Vibrio   </w:t>
      </w:r>
      <w:r>
        <w:rPr>
          <w:i/>
          <w:color w:val="231F20"/>
          <w:spacing w:val="-5"/>
          <w:sz w:val="24"/>
        </w:rPr>
        <w:t>cholerae </w:t>
      </w:r>
      <w:r>
        <w:rPr>
          <w:color w:val="231F20"/>
          <w:sz w:val="24"/>
        </w:rPr>
        <w:t>y </w:t>
      </w:r>
      <w:r>
        <w:rPr>
          <w:color w:val="231F20"/>
          <w:spacing w:val="10"/>
          <w:sz w:val="24"/>
        </w:rPr>
        <w:t> </w:t>
      </w:r>
      <w:r>
        <w:rPr>
          <w:i/>
          <w:color w:val="231F20"/>
          <w:spacing w:val="-8"/>
          <w:sz w:val="24"/>
        </w:rPr>
        <w:t>Vibrio </w:t>
      </w:r>
      <w:r>
        <w:rPr>
          <w:i/>
          <w:color w:val="231F20"/>
          <w:spacing w:val="17"/>
          <w:sz w:val="24"/>
        </w:rPr>
        <w:t> </w:t>
      </w:r>
      <w:r>
        <w:rPr>
          <w:i/>
          <w:color w:val="231F20"/>
          <w:spacing w:val="-5"/>
          <w:sz w:val="24"/>
        </w:rPr>
        <w:t>parahemolyticus </w:t>
      </w:r>
      <w:r>
        <w:rPr>
          <w:i/>
          <w:color w:val="231F20"/>
          <w:spacing w:val="16"/>
          <w:sz w:val="24"/>
        </w:rPr>
        <w:t> </w:t>
      </w:r>
      <w:r>
        <w:rPr>
          <w:color w:val="231F20"/>
          <w:spacing w:val="-3"/>
          <w:sz w:val="24"/>
        </w:rPr>
        <w:t>se </w:t>
      </w:r>
      <w:r>
        <w:rPr>
          <w:color w:val="231F20"/>
          <w:spacing w:val="12"/>
          <w:sz w:val="24"/>
        </w:rPr>
        <w:t> </w:t>
      </w:r>
      <w:r>
        <w:rPr>
          <w:color w:val="231F20"/>
          <w:spacing w:val="-5"/>
          <w:sz w:val="24"/>
        </w:rPr>
        <w:t>reporta </w:t>
      </w:r>
      <w:r>
        <w:rPr>
          <w:color w:val="231F20"/>
          <w:spacing w:val="15"/>
          <w:sz w:val="24"/>
        </w:rPr>
        <w:t> </w:t>
      </w:r>
      <w:r>
        <w:rPr>
          <w:color w:val="231F20"/>
          <w:spacing w:val="-5"/>
          <w:sz w:val="24"/>
        </w:rPr>
        <w:t>ausencia. </w:t>
      </w:r>
      <w:r>
        <w:rPr>
          <w:color w:val="231F20"/>
          <w:spacing w:val="15"/>
          <w:sz w:val="24"/>
        </w:rPr>
        <w:t> </w:t>
      </w:r>
      <w:r>
        <w:rPr>
          <w:color w:val="231F20"/>
          <w:spacing w:val="-5"/>
          <w:sz w:val="24"/>
        </w:rPr>
        <w:t>(Servicio </w:t>
      </w:r>
      <w:r>
        <w:rPr>
          <w:color w:val="231F20"/>
          <w:spacing w:val="15"/>
          <w:sz w:val="24"/>
        </w:rPr>
        <w:t> </w:t>
      </w:r>
      <w:r>
        <w:rPr>
          <w:color w:val="231F20"/>
          <w:spacing w:val="-5"/>
          <w:sz w:val="24"/>
        </w:rPr>
        <w:t>Ecuatoriano </w:t>
      </w:r>
      <w:r>
        <w:rPr>
          <w:color w:val="231F20"/>
          <w:spacing w:val="15"/>
          <w:sz w:val="24"/>
        </w:rPr>
        <w:t> </w:t>
      </w:r>
      <w:r>
        <w:rPr>
          <w:color w:val="231F20"/>
          <w:spacing w:val="-3"/>
          <w:sz w:val="24"/>
        </w:rPr>
        <w:t>de </w:t>
      </w:r>
      <w:r>
        <w:rPr>
          <w:color w:val="231F20"/>
          <w:spacing w:val="12"/>
          <w:sz w:val="24"/>
        </w:rPr>
        <w:t> </w:t>
      </w:r>
      <w:r>
        <w:rPr>
          <w:color w:val="231F20"/>
          <w:spacing w:val="-5"/>
          <w:sz w:val="24"/>
        </w:rPr>
        <w:t>Normalización, </w:t>
      </w:r>
      <w:r>
        <w:rPr>
          <w:color w:val="231F20"/>
          <w:spacing w:val="15"/>
          <w:sz w:val="24"/>
        </w:rPr>
        <w:t> </w:t>
      </w:r>
      <w:r>
        <w:rPr>
          <w:color w:val="231F20"/>
          <w:spacing w:val="-4"/>
          <w:sz w:val="24"/>
        </w:rPr>
        <w:t>2013)</w:t>
      </w:r>
    </w:p>
    <w:p>
      <w:pPr>
        <w:pStyle w:val="BodyText"/>
      </w:pPr>
    </w:p>
    <w:p>
      <w:pPr>
        <w:pStyle w:val="Heading2"/>
        <w:spacing w:before="0"/>
        <w:jc w:val="left"/>
      </w:pPr>
      <w:r>
        <w:rPr>
          <w:color w:val="231F20"/>
        </w:rPr>
        <w:t>Característicasfísico–químicasymicrobiológicasdelassolucionesdeácidosorgánicosenestudio</w:t>
      </w:r>
    </w:p>
    <w:p>
      <w:pPr>
        <w:pStyle w:val="BodyText"/>
        <w:spacing w:before="200"/>
        <w:ind w:left="268" w:right="1328"/>
        <w:jc w:val="both"/>
      </w:pPr>
      <w:r>
        <w:rPr>
          <w:color w:val="231F20"/>
        </w:rPr>
        <w:t>Las soluciones de ácido láctico y ácido acético utilizados en esta investigación fueron analizadas microbiológicamente y presentan los datos reportados en la Tabla N. 5:</w:t>
      </w:r>
    </w:p>
    <w:p>
      <w:pPr>
        <w:spacing w:before="207"/>
        <w:ind w:left="268" w:right="0" w:firstLine="0"/>
        <w:jc w:val="both"/>
        <w:rPr>
          <w:sz w:val="22"/>
        </w:rPr>
      </w:pPr>
      <w:r>
        <w:rPr>
          <w:sz w:val="22"/>
        </w:rPr>
        <w:t>TABLA N. 5: Resultados de la Caracterización Microbiológica de las Soluciones de Ácidos Orgánicos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spacing w:before="0"/>
        <w:ind w:left="3397" w:right="0" w:firstLine="0"/>
        <w:jc w:val="left"/>
        <w:rPr>
          <w:rFonts w:ascii="Calibri"/>
          <w:sz w:val="20"/>
        </w:rPr>
      </w:pPr>
      <w:r>
        <w:rPr/>
        <w:pict>
          <v:shape style="position:absolute;margin-left:89.762703pt;margin-top:-46.482616pt;width:416.3pt;height:48.55pt;mso-position-horizontal-relative:page;mso-position-vertical-relative:paragraph;z-index:1672" type="#_x0000_t202" filled="false" stroked="false">
            <v:textbox inset="0,0,0,0">
              <w:txbxContent>
                <w:tbl>
                  <w:tblPr>
                    <w:tblW w:w="0" w:type="auto"/>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58"/>
                    <w:gridCol w:w="1163"/>
                    <w:gridCol w:w="1924"/>
                    <w:gridCol w:w="1950"/>
                  </w:tblGrid>
                  <w:tr>
                    <w:trPr>
                      <w:trHeight w:val="280" w:hRule="atLeast"/>
                    </w:trPr>
                    <w:tc>
                      <w:tcPr>
                        <w:tcW w:w="3258" w:type="dxa"/>
                        <w:vMerge w:val="restart"/>
                        <w:tcBorders>
                          <w:left w:val="single" w:sz="8" w:space="0" w:color="231F20"/>
                          <w:right w:val="single" w:sz="8" w:space="0" w:color="231F20"/>
                        </w:tcBorders>
                      </w:tcPr>
                      <w:p>
                        <w:pPr>
                          <w:pStyle w:val="TableParagraph"/>
                          <w:spacing w:before="177"/>
                          <w:ind w:left="913"/>
                          <w:jc w:val="left"/>
                          <w:rPr>
                            <w:sz w:val="20"/>
                          </w:rPr>
                        </w:pPr>
                        <w:r>
                          <w:rPr>
                            <w:color w:val="231F20"/>
                            <w:sz w:val="20"/>
                          </w:rPr>
                          <w:t>Análisis Realizado</w:t>
                        </w:r>
                      </w:p>
                    </w:tc>
                    <w:tc>
                      <w:tcPr>
                        <w:tcW w:w="1163" w:type="dxa"/>
                        <w:vMerge w:val="restart"/>
                        <w:tcBorders>
                          <w:left w:val="single" w:sz="8" w:space="0" w:color="231F20"/>
                          <w:right w:val="single" w:sz="8" w:space="0" w:color="231F20"/>
                        </w:tcBorders>
                      </w:tcPr>
                      <w:p>
                        <w:pPr>
                          <w:pStyle w:val="TableParagraph"/>
                          <w:spacing w:before="177"/>
                          <w:ind w:left="290"/>
                          <w:jc w:val="left"/>
                          <w:rPr>
                            <w:sz w:val="20"/>
                          </w:rPr>
                        </w:pPr>
                        <w:r>
                          <w:rPr>
                            <w:color w:val="231F20"/>
                            <w:sz w:val="20"/>
                          </w:rPr>
                          <w:t>Unidad</w:t>
                        </w:r>
                      </w:p>
                    </w:tc>
                    <w:tc>
                      <w:tcPr>
                        <w:tcW w:w="3874" w:type="dxa"/>
                        <w:gridSpan w:val="2"/>
                        <w:tcBorders>
                          <w:left w:val="single" w:sz="8" w:space="0" w:color="231F20"/>
                          <w:bottom w:val="single" w:sz="8" w:space="0" w:color="000000"/>
                          <w:right w:val="single" w:sz="8" w:space="0" w:color="231F20"/>
                        </w:tcBorders>
                      </w:tcPr>
                      <w:p>
                        <w:pPr>
                          <w:pStyle w:val="TableParagraph"/>
                          <w:spacing w:line="235" w:lineRule="exact" w:before="24"/>
                          <w:ind w:left="1511" w:right="1491"/>
                          <w:rPr>
                            <w:sz w:val="20"/>
                          </w:rPr>
                        </w:pPr>
                        <w:r>
                          <w:rPr>
                            <w:color w:val="231F20"/>
                            <w:sz w:val="20"/>
                          </w:rPr>
                          <w:t>Resultado</w:t>
                        </w:r>
                      </w:p>
                    </w:tc>
                  </w:tr>
                  <w:tr>
                    <w:trPr>
                      <w:trHeight w:val="275" w:hRule="atLeast"/>
                    </w:trPr>
                    <w:tc>
                      <w:tcPr>
                        <w:tcW w:w="3258" w:type="dxa"/>
                        <w:vMerge/>
                        <w:tcBorders>
                          <w:top w:val="nil"/>
                          <w:left w:val="single" w:sz="8" w:space="0" w:color="231F20"/>
                          <w:right w:val="single" w:sz="8" w:space="0" w:color="231F20"/>
                        </w:tcBorders>
                      </w:tcPr>
                      <w:p>
                        <w:pPr>
                          <w:rPr>
                            <w:sz w:val="2"/>
                            <w:szCs w:val="2"/>
                          </w:rPr>
                        </w:pPr>
                      </w:p>
                    </w:tc>
                    <w:tc>
                      <w:tcPr>
                        <w:tcW w:w="1163" w:type="dxa"/>
                        <w:vMerge/>
                        <w:tcBorders>
                          <w:top w:val="nil"/>
                          <w:left w:val="single" w:sz="8" w:space="0" w:color="231F20"/>
                          <w:right w:val="single" w:sz="8" w:space="0" w:color="231F20"/>
                        </w:tcBorders>
                      </w:tcPr>
                      <w:p>
                        <w:pPr>
                          <w:rPr>
                            <w:sz w:val="2"/>
                            <w:szCs w:val="2"/>
                          </w:rPr>
                        </w:pPr>
                      </w:p>
                    </w:tc>
                    <w:tc>
                      <w:tcPr>
                        <w:tcW w:w="1924" w:type="dxa"/>
                        <w:tcBorders>
                          <w:top w:val="single" w:sz="8" w:space="0" w:color="000000"/>
                          <w:left w:val="single" w:sz="8" w:space="0" w:color="231F20"/>
                          <w:right w:val="single" w:sz="8" w:space="0" w:color="231F20"/>
                        </w:tcBorders>
                      </w:tcPr>
                      <w:p>
                        <w:pPr>
                          <w:pStyle w:val="TableParagraph"/>
                          <w:spacing w:before="23"/>
                          <w:ind w:left="346" w:right="327"/>
                          <w:rPr>
                            <w:rFonts w:ascii="Arial" w:hAnsi="Arial"/>
                            <w:sz w:val="20"/>
                          </w:rPr>
                        </w:pPr>
                        <w:r>
                          <w:rPr>
                            <w:rFonts w:ascii="Arial" w:hAnsi="Arial"/>
                            <w:color w:val="231F20"/>
                            <w:sz w:val="20"/>
                          </w:rPr>
                          <w:t>Ácido Láctico</w:t>
                        </w:r>
                      </w:p>
                    </w:tc>
                    <w:tc>
                      <w:tcPr>
                        <w:tcW w:w="1950" w:type="dxa"/>
                        <w:tcBorders>
                          <w:top w:val="single" w:sz="8" w:space="0" w:color="000000"/>
                          <w:left w:val="single" w:sz="8" w:space="0" w:color="231F20"/>
                          <w:right w:val="single" w:sz="8" w:space="0" w:color="231F20"/>
                        </w:tcBorders>
                      </w:tcPr>
                      <w:p>
                        <w:pPr>
                          <w:pStyle w:val="TableParagraph"/>
                          <w:spacing w:before="23"/>
                          <w:ind w:left="349" w:right="329"/>
                          <w:rPr>
                            <w:rFonts w:ascii="Arial" w:hAnsi="Arial"/>
                            <w:sz w:val="20"/>
                          </w:rPr>
                        </w:pPr>
                        <w:r>
                          <w:rPr>
                            <w:rFonts w:ascii="Arial" w:hAnsi="Arial"/>
                            <w:color w:val="231F20"/>
                            <w:sz w:val="20"/>
                          </w:rPr>
                          <w:t>Ácido Acético</w:t>
                        </w:r>
                      </w:p>
                    </w:tc>
                  </w:tr>
                  <w:tr>
                    <w:trPr>
                      <w:trHeight w:val="314" w:hRule="atLeast"/>
                    </w:trPr>
                    <w:tc>
                      <w:tcPr>
                        <w:tcW w:w="3258" w:type="dxa"/>
                        <w:tcBorders>
                          <w:left w:val="single" w:sz="8" w:space="0" w:color="231F20"/>
                          <w:bottom w:val="single" w:sz="4" w:space="0" w:color="231F20"/>
                          <w:right w:val="single" w:sz="8" w:space="0" w:color="231F20"/>
                        </w:tcBorders>
                      </w:tcPr>
                      <w:p>
                        <w:pPr>
                          <w:pStyle w:val="TableParagraph"/>
                          <w:spacing w:before="24"/>
                          <w:ind w:left="80"/>
                          <w:jc w:val="left"/>
                          <w:rPr>
                            <w:sz w:val="20"/>
                          </w:rPr>
                        </w:pPr>
                        <w:r>
                          <w:rPr>
                            <w:color w:val="231F20"/>
                            <w:sz w:val="20"/>
                          </w:rPr>
                          <w:t>Recuento de m/o mesófilos</w:t>
                        </w:r>
                      </w:p>
                    </w:tc>
                    <w:tc>
                      <w:tcPr>
                        <w:tcW w:w="1163" w:type="dxa"/>
                        <w:tcBorders>
                          <w:left w:val="single" w:sz="8" w:space="0" w:color="231F20"/>
                          <w:bottom w:val="single" w:sz="4" w:space="0" w:color="231F20"/>
                          <w:right w:val="single" w:sz="8" w:space="0" w:color="231F20"/>
                        </w:tcBorders>
                      </w:tcPr>
                      <w:p>
                        <w:pPr>
                          <w:pStyle w:val="TableParagraph"/>
                          <w:jc w:val="left"/>
                          <w:rPr>
                            <w:rFonts w:ascii="Times New Roman"/>
                            <w:sz w:val="22"/>
                          </w:rPr>
                        </w:pPr>
                      </w:p>
                    </w:tc>
                    <w:tc>
                      <w:tcPr>
                        <w:tcW w:w="1924" w:type="dxa"/>
                        <w:tcBorders>
                          <w:left w:val="single" w:sz="8" w:space="0" w:color="231F20"/>
                          <w:bottom w:val="single" w:sz="4" w:space="0" w:color="231F20"/>
                          <w:right w:val="single" w:sz="8" w:space="0" w:color="231F20"/>
                        </w:tcBorders>
                      </w:tcPr>
                      <w:p>
                        <w:pPr>
                          <w:pStyle w:val="TableParagraph"/>
                          <w:spacing w:before="24"/>
                          <w:ind w:left="20"/>
                          <w:rPr>
                            <w:sz w:val="20"/>
                          </w:rPr>
                        </w:pPr>
                        <w:r>
                          <w:rPr>
                            <w:color w:val="231F20"/>
                            <w:sz w:val="20"/>
                          </w:rPr>
                          <w:t>0</w:t>
                        </w:r>
                      </w:p>
                    </w:tc>
                    <w:tc>
                      <w:tcPr>
                        <w:tcW w:w="1950" w:type="dxa"/>
                        <w:tcBorders>
                          <w:left w:val="single" w:sz="8" w:space="0" w:color="231F20"/>
                          <w:bottom w:val="single" w:sz="4" w:space="0" w:color="231F20"/>
                          <w:right w:val="single" w:sz="8" w:space="0" w:color="231F20"/>
                        </w:tcBorders>
                      </w:tcPr>
                      <w:p>
                        <w:pPr>
                          <w:pStyle w:val="TableParagraph"/>
                          <w:spacing w:before="24"/>
                          <w:ind w:left="20"/>
                          <w:rPr>
                            <w:sz w:val="20"/>
                          </w:rPr>
                        </w:pPr>
                        <w:r>
                          <w:rPr>
                            <w:color w:val="231F20"/>
                            <w:sz w:val="20"/>
                          </w:rPr>
                          <w:t>0</w:t>
                        </w:r>
                      </w:p>
                    </w:tc>
                  </w:tr>
                </w:tbl>
                <w:p>
                  <w:pPr>
                    <w:pStyle w:val="BodyText"/>
                  </w:pPr>
                </w:p>
              </w:txbxContent>
            </v:textbox>
            <w10:wrap type="none"/>
          </v:shape>
        </w:pict>
      </w:r>
      <w:r>
        <w:rPr>
          <w:rFonts w:ascii="Calibri"/>
          <w:b/>
          <w:color w:val="231F20"/>
          <w:sz w:val="20"/>
        </w:rPr>
        <w:t>Elaborado por: </w:t>
      </w:r>
      <w:r>
        <w:rPr>
          <w:rFonts w:ascii="Calibri"/>
          <w:color w:val="231F20"/>
          <w:sz w:val="20"/>
        </w:rPr>
        <w:t>Delgado Andrea, 2014</w:t>
      </w:r>
    </w:p>
    <w:p>
      <w:pPr>
        <w:pStyle w:val="BodyText"/>
        <w:rPr>
          <w:rFonts w:ascii="Calibri"/>
        </w:rPr>
      </w:pPr>
    </w:p>
    <w:p>
      <w:pPr>
        <w:pStyle w:val="BodyText"/>
        <w:spacing w:before="6"/>
        <w:rPr>
          <w:rFonts w:ascii="Calibri"/>
          <w:sz w:val="27"/>
        </w:rPr>
      </w:pPr>
    </w:p>
    <w:p>
      <w:pPr>
        <w:pStyle w:val="BodyText"/>
        <w:ind w:left="268" w:right="1284"/>
        <w:jc w:val="both"/>
      </w:pPr>
      <w:r>
        <w:rPr>
          <w:color w:val="231F20"/>
          <w:spacing w:val="-5"/>
        </w:rPr>
        <w:t>Podemos observar </w:t>
      </w:r>
      <w:r>
        <w:rPr>
          <w:color w:val="231F20"/>
          <w:spacing w:val="-4"/>
        </w:rPr>
        <w:t>que </w:t>
      </w:r>
      <w:r>
        <w:rPr>
          <w:color w:val="231F20"/>
          <w:spacing w:val="-3"/>
        </w:rPr>
        <w:t>la </w:t>
      </w:r>
      <w:r>
        <w:rPr>
          <w:color w:val="231F20"/>
          <w:spacing w:val="-5"/>
        </w:rPr>
        <w:t>composición microbiológica </w:t>
      </w:r>
      <w:r>
        <w:rPr>
          <w:color w:val="231F20"/>
          <w:spacing w:val="-3"/>
        </w:rPr>
        <w:t>de </w:t>
      </w:r>
      <w:r>
        <w:rPr>
          <w:color w:val="231F20"/>
          <w:spacing w:val="-4"/>
        </w:rPr>
        <w:t>las </w:t>
      </w:r>
      <w:r>
        <w:rPr>
          <w:color w:val="231F20"/>
          <w:spacing w:val="-5"/>
        </w:rPr>
        <w:t>soluciones </w:t>
      </w:r>
      <w:r>
        <w:rPr>
          <w:color w:val="231F20"/>
          <w:spacing w:val="-3"/>
        </w:rPr>
        <w:t>de </w:t>
      </w:r>
      <w:r>
        <w:rPr>
          <w:color w:val="231F20"/>
          <w:spacing w:val="-5"/>
        </w:rPr>
        <w:t>ácidos orgánicos </w:t>
      </w:r>
      <w:r>
        <w:rPr>
          <w:color w:val="231F20"/>
        </w:rPr>
        <w:t>usadas en este estudio no reportan contaminación microbiana que pueda afectar la vida útil del producto analizado.</w:t>
      </w:r>
    </w:p>
    <w:p>
      <w:pPr>
        <w:pStyle w:val="BodyText"/>
        <w:spacing w:before="200"/>
        <w:ind w:left="268"/>
      </w:pPr>
      <w:r>
        <w:rPr>
          <w:color w:val="231F20"/>
        </w:rPr>
        <w:t>Análisis de los Resultados Obtenidos</w:t>
      </w:r>
    </w:p>
    <w:p>
      <w:pPr>
        <w:pStyle w:val="BodyText"/>
        <w:spacing w:before="200"/>
        <w:ind w:left="268" w:right="1324"/>
        <w:jc w:val="both"/>
      </w:pPr>
      <w:r>
        <w:rPr>
          <w:color w:val="231F20"/>
        </w:rPr>
        <w:t>Los filetes fueron evaluados en función de los nueve tratamientos planteados dentro de este</w:t>
      </w:r>
      <w:r>
        <w:rPr>
          <w:color w:val="231F20"/>
          <w:spacing w:val="-33"/>
        </w:rPr>
        <w:t> </w:t>
      </w:r>
      <w:r>
        <w:rPr>
          <w:color w:val="231F20"/>
        </w:rPr>
        <w:t>estu- dio, tomando datos cada tres días, los mismos que sirvieron para levantar el análisis estadístico y gráfico.</w:t>
      </w:r>
    </w:p>
    <w:p>
      <w:pPr>
        <w:spacing w:after="0"/>
        <w:jc w:val="both"/>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72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95"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96" o:title=""/>
            </v:shape>
            <v:shape style="position:absolute;left:11066;top:2084;width:834;height:513" type="#_x0000_t75" stroked="false">
              <v:imagedata r:id="rId97" o:title=""/>
            </v:shape>
            <v:shape style="position:absolute;left:10896;top:1875;width:567;height:210" type="#_x0000_t75" stroked="false">
              <v:imagedata r:id="rId12" o:title=""/>
            </v:shape>
            <v:shape style="position:absolute;left:10896;top:1477;width:171;height:398" type="#_x0000_t75" stroked="false">
              <v:imagedata r:id="rId68" o:title=""/>
            </v:shape>
            <v:shape style="position:absolute;left:11248;top:1829;width:125;height:47" type="#_x0000_t75" stroked="false">
              <v:imagedata r:id="rId81"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98" o:title=""/>
            </v:shape>
            <v:shape style="position:absolute;left:11066;top:1615;width:397;height:293" type="#_x0000_t75" stroked="false">
              <v:imagedata r:id="rId99"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00" o:title=""/>
            </v:shape>
            <v:shape style="position:absolute;left:11463;top:1530;width:341;height:345" type="#_x0000_t75" stroked="false">
              <v:imagedata r:id="rId23" o:title=""/>
            </v:shape>
            <v:shape style="position:absolute;left:11463;top:1552;width:171;height:419" type="#_x0000_t75" stroked="false">
              <v:imagedata r:id="rId101" o:title=""/>
            </v:shape>
            <v:shape style="position:absolute;left:11633;top:1872;width:267;height:197" type="#_x0000_t75" stroked="false">
              <v:imagedata r:id="rId102"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74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696">
            <wp:simplePos x="0" y="0"/>
            <wp:positionH relativeFrom="page">
              <wp:posOffset>719235</wp:posOffset>
            </wp:positionH>
            <wp:positionV relativeFrom="paragraph">
              <wp:posOffset>211805</wp:posOffset>
            </wp:positionV>
            <wp:extent cx="6084522" cy="41148"/>
            <wp:effectExtent l="0" t="0" r="0" b="0"/>
            <wp:wrapTopAndBottom/>
            <wp:docPr id="21" name="image22.png" descr=""/>
            <wp:cNvGraphicFramePr>
              <a:graphicFrameLocks noChangeAspect="1"/>
            </wp:cNvGraphicFramePr>
            <a:graphic>
              <a:graphicData uri="http://schemas.openxmlformats.org/drawingml/2006/picture">
                <pic:pic>
                  <pic:nvPicPr>
                    <pic:cNvPr id="22"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9"/>
        <w:rPr>
          <w:rFonts w:ascii="Minion Pro"/>
          <w:b/>
          <w:sz w:val="13"/>
        </w:rPr>
      </w:pPr>
    </w:p>
    <w:p>
      <w:pPr>
        <w:pStyle w:val="Heading2"/>
        <w:tabs>
          <w:tab w:pos="987" w:val="left" w:leader="none"/>
        </w:tabs>
        <w:spacing w:before="0"/>
        <w:ind w:left="628"/>
        <w:jc w:val="left"/>
      </w:pPr>
      <w:r>
        <w:rPr>
          <w:b w:val="0"/>
          <w:color w:val="231F20"/>
        </w:rPr>
        <w:t>-</w:t>
        <w:tab/>
      </w:r>
      <w:r>
        <w:rPr>
          <w:color w:val="231F20"/>
        </w:rPr>
        <w:t>Nitrógeno Básico </w:t>
      </w:r>
      <w:r>
        <w:rPr>
          <w:color w:val="231F20"/>
          <w:spacing w:val="-4"/>
        </w:rPr>
        <w:t>Volátil</w:t>
      </w:r>
      <w:r>
        <w:rPr>
          <w:color w:val="231F20"/>
          <w:spacing w:val="-7"/>
        </w:rPr>
        <w:t> </w:t>
      </w:r>
      <w:r>
        <w:rPr>
          <w:color w:val="231F20"/>
        </w:rPr>
        <w:t>(NBV)</w:t>
      </w:r>
    </w:p>
    <w:p>
      <w:pPr>
        <w:pStyle w:val="BodyText"/>
        <w:spacing w:before="200"/>
        <w:ind w:left="268" w:right="1284"/>
        <w:jc w:val="both"/>
      </w:pPr>
      <w:r>
        <w:rPr>
          <w:color w:val="231F20"/>
        </w:rPr>
        <w:t>Este parámetro es indicador de frescura y calidad del filete de trucha (Servicio Ecuatoriano de Normalización, 1975). Se analizó estadísticamente los datos promedios arrojados de NBV expre- sado en los datos revelan que la diferencia lo ocasiona el testigo, pero entre los niveles del</w:t>
      </w:r>
      <w:r>
        <w:rPr>
          <w:color w:val="231F20"/>
          <w:spacing w:val="-35"/>
        </w:rPr>
        <w:t> </w:t>
      </w:r>
      <w:r>
        <w:rPr>
          <w:color w:val="231F20"/>
        </w:rPr>
        <w:t>diseño estudiado</w:t>
      </w:r>
      <w:r>
        <w:rPr>
          <w:color w:val="231F20"/>
          <w:spacing w:val="-12"/>
        </w:rPr>
        <w:t> </w:t>
      </w:r>
      <w:r>
        <w:rPr>
          <w:color w:val="231F20"/>
        </w:rPr>
        <w:t>no</w:t>
      </w:r>
      <w:r>
        <w:rPr>
          <w:color w:val="231F20"/>
          <w:spacing w:val="-12"/>
        </w:rPr>
        <w:t> </w:t>
      </w:r>
      <w:r>
        <w:rPr>
          <w:color w:val="231F20"/>
        </w:rPr>
        <w:t>se</w:t>
      </w:r>
      <w:r>
        <w:rPr>
          <w:color w:val="231F20"/>
          <w:spacing w:val="-12"/>
        </w:rPr>
        <w:t> </w:t>
      </w:r>
      <w:r>
        <w:rPr>
          <w:color w:val="231F20"/>
        </w:rPr>
        <w:t>puede</w:t>
      </w:r>
      <w:r>
        <w:rPr>
          <w:color w:val="231F20"/>
          <w:spacing w:val="-12"/>
        </w:rPr>
        <w:t> </w:t>
      </w:r>
      <w:r>
        <w:rPr>
          <w:color w:val="231F20"/>
        </w:rPr>
        <w:t>determinar</w:t>
      </w:r>
      <w:r>
        <w:rPr>
          <w:color w:val="231F20"/>
          <w:spacing w:val="-12"/>
        </w:rPr>
        <w:t> </w:t>
      </w:r>
      <w:r>
        <w:rPr>
          <w:color w:val="231F20"/>
        </w:rPr>
        <w:t>si</w:t>
      </w:r>
      <w:r>
        <w:rPr>
          <w:color w:val="231F20"/>
          <w:spacing w:val="-12"/>
        </w:rPr>
        <w:t> </w:t>
      </w:r>
      <w:r>
        <w:rPr>
          <w:color w:val="231F20"/>
        </w:rPr>
        <w:t>existe</w:t>
      </w:r>
      <w:r>
        <w:rPr>
          <w:color w:val="231F20"/>
          <w:spacing w:val="-12"/>
        </w:rPr>
        <w:t> </w:t>
      </w:r>
      <w:r>
        <w:rPr>
          <w:color w:val="231F20"/>
        </w:rPr>
        <w:t>variación</w:t>
      </w:r>
      <w:r>
        <w:rPr>
          <w:color w:val="231F20"/>
          <w:spacing w:val="-13"/>
        </w:rPr>
        <w:t> </w:t>
      </w:r>
      <w:r>
        <w:rPr>
          <w:color w:val="231F20"/>
        </w:rPr>
        <w:t>significativa,</w:t>
      </w:r>
      <w:r>
        <w:rPr>
          <w:color w:val="231F20"/>
          <w:spacing w:val="-13"/>
        </w:rPr>
        <w:t> </w:t>
      </w:r>
      <w:r>
        <w:rPr>
          <w:color w:val="231F20"/>
        </w:rPr>
        <w:t>por</w:t>
      </w:r>
      <w:r>
        <w:rPr>
          <w:color w:val="231F20"/>
          <w:spacing w:val="-12"/>
        </w:rPr>
        <w:t> </w:t>
      </w:r>
      <w:r>
        <w:rPr>
          <w:color w:val="231F20"/>
        </w:rPr>
        <w:t>lo</w:t>
      </w:r>
      <w:r>
        <w:rPr>
          <w:color w:val="231F20"/>
          <w:spacing w:val="-12"/>
        </w:rPr>
        <w:t> </w:t>
      </w:r>
      <w:r>
        <w:rPr>
          <w:color w:val="231F20"/>
        </w:rPr>
        <w:t>que</w:t>
      </w:r>
      <w:r>
        <w:rPr>
          <w:color w:val="231F20"/>
          <w:spacing w:val="-12"/>
        </w:rPr>
        <w:t> </w:t>
      </w:r>
      <w:r>
        <w:rPr>
          <w:color w:val="231F20"/>
        </w:rPr>
        <w:t>dentro</w:t>
      </w:r>
      <w:r>
        <w:rPr>
          <w:color w:val="231F20"/>
          <w:spacing w:val="-12"/>
        </w:rPr>
        <w:t> </w:t>
      </w:r>
      <w:r>
        <w:rPr>
          <w:color w:val="231F20"/>
        </w:rPr>
        <w:t>de</w:t>
      </w:r>
      <w:r>
        <w:rPr>
          <w:color w:val="231F20"/>
          <w:spacing w:val="-12"/>
        </w:rPr>
        <w:t> </w:t>
      </w:r>
      <w:r>
        <w:rPr>
          <w:color w:val="231F20"/>
        </w:rPr>
        <w:t>este</w:t>
      </w:r>
      <w:r>
        <w:rPr>
          <w:color w:val="231F20"/>
          <w:spacing w:val="-12"/>
        </w:rPr>
        <w:t> </w:t>
      </w:r>
      <w:r>
        <w:rPr>
          <w:color w:val="231F20"/>
        </w:rPr>
        <w:t>estudio se excluyó al testigo absoluto como se muestra en la </w:t>
      </w:r>
      <w:r>
        <w:rPr>
          <w:color w:val="231F20"/>
          <w:spacing w:val="-4"/>
        </w:rPr>
        <w:t>Tabla </w:t>
      </w:r>
      <w:r>
        <w:rPr>
          <w:color w:val="231F20"/>
        </w:rPr>
        <w:t>N.</w:t>
      </w:r>
      <w:r>
        <w:rPr>
          <w:color w:val="231F20"/>
          <w:spacing w:val="-4"/>
        </w:rPr>
        <w:t> </w:t>
      </w:r>
      <w:r>
        <w:rPr>
          <w:color w:val="231F20"/>
        </w:rPr>
        <w:t>6.</w:t>
      </w:r>
    </w:p>
    <w:p>
      <w:pPr>
        <w:pStyle w:val="BodyText"/>
        <w:rPr>
          <w:sz w:val="26"/>
        </w:rPr>
      </w:pPr>
    </w:p>
    <w:p>
      <w:pPr>
        <w:pStyle w:val="BodyText"/>
        <w:spacing w:before="4"/>
        <w:rPr>
          <w:sz w:val="33"/>
        </w:rPr>
      </w:pPr>
    </w:p>
    <w:p>
      <w:pPr>
        <w:spacing w:before="0"/>
        <w:ind w:left="2596" w:right="0" w:firstLine="0"/>
        <w:jc w:val="left"/>
        <w:rPr>
          <w:sz w:val="22"/>
        </w:rPr>
      </w:pPr>
      <w:r>
        <w:rPr>
          <w:sz w:val="22"/>
        </w:rPr>
        <w:t>TABLA N. 6: ADEVA entre Tratamientos para NBV</w:t>
      </w:r>
    </w:p>
    <w:p>
      <w:pPr>
        <w:pStyle w:val="BodyText"/>
        <w:spacing w:before="8" w:after="1"/>
        <w:rPr>
          <w:sz w:val="18"/>
        </w:rPr>
      </w:pPr>
    </w:p>
    <w:tbl>
      <w:tblPr>
        <w:tblW w:w="0" w:type="auto"/>
        <w:jc w:val="left"/>
        <w:tblInd w:w="23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372"/>
        <w:gridCol w:w="666"/>
        <w:gridCol w:w="1066"/>
        <w:gridCol w:w="966"/>
        <w:gridCol w:w="1166"/>
      </w:tblGrid>
      <w:tr>
        <w:trPr>
          <w:trHeight w:val="290" w:hRule="atLeast"/>
        </w:trPr>
        <w:tc>
          <w:tcPr>
            <w:tcW w:w="1372" w:type="dxa"/>
          </w:tcPr>
          <w:p>
            <w:pPr>
              <w:pStyle w:val="TableParagraph"/>
              <w:spacing w:line="223" w:lineRule="exact" w:before="46"/>
              <w:ind w:left="122" w:right="102"/>
              <w:rPr>
                <w:sz w:val="20"/>
              </w:rPr>
            </w:pPr>
            <w:r>
              <w:rPr>
                <w:sz w:val="20"/>
              </w:rPr>
              <w:t>F.V</w:t>
            </w:r>
          </w:p>
        </w:tc>
        <w:tc>
          <w:tcPr>
            <w:tcW w:w="666" w:type="dxa"/>
          </w:tcPr>
          <w:p>
            <w:pPr>
              <w:pStyle w:val="TableParagraph"/>
              <w:spacing w:line="223" w:lineRule="exact" w:before="46"/>
              <w:ind w:left="227"/>
              <w:jc w:val="left"/>
              <w:rPr>
                <w:sz w:val="20"/>
              </w:rPr>
            </w:pPr>
            <w:r>
              <w:rPr>
                <w:sz w:val="20"/>
              </w:rPr>
              <w:t>GL</w:t>
            </w:r>
          </w:p>
        </w:tc>
        <w:tc>
          <w:tcPr>
            <w:tcW w:w="1066" w:type="dxa"/>
          </w:tcPr>
          <w:p>
            <w:pPr>
              <w:pStyle w:val="TableParagraph"/>
              <w:spacing w:line="223" w:lineRule="exact" w:before="46"/>
              <w:ind w:left="413" w:right="394"/>
              <w:rPr>
                <w:sz w:val="20"/>
              </w:rPr>
            </w:pPr>
            <w:r>
              <w:rPr>
                <w:sz w:val="20"/>
              </w:rPr>
              <w:t>SC</w:t>
            </w:r>
          </w:p>
        </w:tc>
        <w:tc>
          <w:tcPr>
            <w:tcW w:w="966" w:type="dxa"/>
          </w:tcPr>
          <w:p>
            <w:pPr>
              <w:pStyle w:val="TableParagraph"/>
              <w:spacing w:line="223" w:lineRule="exact" w:before="46"/>
              <w:ind w:left="323" w:right="304"/>
              <w:rPr>
                <w:sz w:val="20"/>
              </w:rPr>
            </w:pPr>
            <w:r>
              <w:rPr>
                <w:sz w:val="20"/>
              </w:rPr>
              <w:t>CM</w:t>
            </w:r>
          </w:p>
        </w:tc>
        <w:tc>
          <w:tcPr>
            <w:tcW w:w="1166" w:type="dxa"/>
          </w:tcPr>
          <w:p>
            <w:pPr>
              <w:pStyle w:val="TableParagraph"/>
              <w:spacing w:line="223" w:lineRule="exact" w:before="46"/>
              <w:ind w:left="19"/>
              <w:rPr>
                <w:sz w:val="20"/>
              </w:rPr>
            </w:pPr>
            <w:r>
              <w:rPr>
                <w:sz w:val="20"/>
              </w:rPr>
              <w:t>F</w:t>
            </w:r>
          </w:p>
        </w:tc>
      </w:tr>
      <w:tr>
        <w:trPr>
          <w:trHeight w:val="314" w:hRule="atLeast"/>
        </w:trPr>
        <w:tc>
          <w:tcPr>
            <w:tcW w:w="1372" w:type="dxa"/>
          </w:tcPr>
          <w:p>
            <w:pPr>
              <w:pStyle w:val="TableParagraph"/>
              <w:spacing w:before="46"/>
              <w:ind w:left="122" w:right="103"/>
              <w:rPr>
                <w:sz w:val="20"/>
              </w:rPr>
            </w:pPr>
            <w:r>
              <w:rPr>
                <w:sz w:val="20"/>
              </w:rPr>
              <w:t>Total</w:t>
            </w:r>
          </w:p>
        </w:tc>
        <w:tc>
          <w:tcPr>
            <w:tcW w:w="666" w:type="dxa"/>
          </w:tcPr>
          <w:p>
            <w:pPr>
              <w:pStyle w:val="TableParagraph"/>
              <w:spacing w:before="46"/>
              <w:ind w:right="57"/>
              <w:jc w:val="right"/>
              <w:rPr>
                <w:sz w:val="20"/>
              </w:rPr>
            </w:pPr>
            <w:r>
              <w:rPr>
                <w:sz w:val="20"/>
              </w:rPr>
              <w:t>39</w:t>
            </w:r>
          </w:p>
        </w:tc>
        <w:tc>
          <w:tcPr>
            <w:tcW w:w="1066" w:type="dxa"/>
          </w:tcPr>
          <w:p>
            <w:pPr>
              <w:pStyle w:val="TableParagraph"/>
              <w:spacing w:before="46"/>
              <w:ind w:right="57"/>
              <w:jc w:val="right"/>
              <w:rPr>
                <w:sz w:val="20"/>
              </w:rPr>
            </w:pPr>
            <w:r>
              <w:rPr>
                <w:sz w:val="20"/>
              </w:rPr>
              <w:t>12760,77</w:t>
            </w:r>
          </w:p>
        </w:tc>
        <w:tc>
          <w:tcPr>
            <w:tcW w:w="966" w:type="dxa"/>
          </w:tcPr>
          <w:p>
            <w:pPr>
              <w:pStyle w:val="TableParagraph"/>
              <w:jc w:val="left"/>
              <w:rPr>
                <w:rFonts w:ascii="Times New Roman"/>
                <w:sz w:val="22"/>
              </w:rPr>
            </w:pPr>
          </w:p>
        </w:tc>
        <w:tc>
          <w:tcPr>
            <w:tcW w:w="1166" w:type="dxa"/>
          </w:tcPr>
          <w:p>
            <w:pPr>
              <w:pStyle w:val="TableParagraph"/>
              <w:jc w:val="left"/>
              <w:rPr>
                <w:rFonts w:ascii="Times New Roman"/>
                <w:sz w:val="22"/>
              </w:rPr>
            </w:pPr>
          </w:p>
        </w:tc>
      </w:tr>
      <w:tr>
        <w:trPr>
          <w:trHeight w:val="290" w:hRule="atLeast"/>
        </w:trPr>
        <w:tc>
          <w:tcPr>
            <w:tcW w:w="1372" w:type="dxa"/>
          </w:tcPr>
          <w:p>
            <w:pPr>
              <w:pStyle w:val="TableParagraph"/>
              <w:spacing w:line="223" w:lineRule="exact" w:before="46"/>
              <w:ind w:left="122" w:right="103"/>
              <w:rPr>
                <w:sz w:val="20"/>
              </w:rPr>
            </w:pPr>
            <w:r>
              <w:rPr>
                <w:sz w:val="20"/>
              </w:rPr>
              <w:t>Tratamientos</w:t>
            </w:r>
          </w:p>
        </w:tc>
        <w:tc>
          <w:tcPr>
            <w:tcW w:w="666" w:type="dxa"/>
          </w:tcPr>
          <w:p>
            <w:pPr>
              <w:pStyle w:val="TableParagraph"/>
              <w:spacing w:line="223" w:lineRule="exact" w:before="46"/>
              <w:ind w:right="58"/>
              <w:jc w:val="right"/>
              <w:rPr>
                <w:sz w:val="20"/>
              </w:rPr>
            </w:pPr>
            <w:r>
              <w:rPr>
                <w:sz w:val="20"/>
              </w:rPr>
              <w:t>7</w:t>
            </w:r>
          </w:p>
        </w:tc>
        <w:tc>
          <w:tcPr>
            <w:tcW w:w="1066" w:type="dxa"/>
          </w:tcPr>
          <w:p>
            <w:pPr>
              <w:pStyle w:val="TableParagraph"/>
              <w:spacing w:line="223" w:lineRule="exact" w:before="46"/>
              <w:ind w:right="57"/>
              <w:jc w:val="right"/>
              <w:rPr>
                <w:sz w:val="20"/>
              </w:rPr>
            </w:pPr>
            <w:r>
              <w:rPr>
                <w:sz w:val="20"/>
              </w:rPr>
              <w:t>15,72</w:t>
            </w:r>
          </w:p>
        </w:tc>
        <w:tc>
          <w:tcPr>
            <w:tcW w:w="966" w:type="dxa"/>
          </w:tcPr>
          <w:p>
            <w:pPr>
              <w:pStyle w:val="TableParagraph"/>
              <w:spacing w:line="223" w:lineRule="exact" w:before="46"/>
              <w:ind w:right="57"/>
              <w:jc w:val="right"/>
              <w:rPr>
                <w:sz w:val="20"/>
              </w:rPr>
            </w:pPr>
            <w:r>
              <w:rPr>
                <w:sz w:val="20"/>
              </w:rPr>
              <w:t>2,25</w:t>
            </w:r>
          </w:p>
        </w:tc>
        <w:tc>
          <w:tcPr>
            <w:tcW w:w="1166" w:type="dxa"/>
          </w:tcPr>
          <w:p>
            <w:pPr>
              <w:pStyle w:val="TableParagraph"/>
              <w:spacing w:line="223" w:lineRule="exact" w:before="46"/>
              <w:ind w:right="58"/>
              <w:jc w:val="right"/>
              <w:rPr>
                <w:sz w:val="11"/>
              </w:rPr>
            </w:pPr>
            <w:r>
              <w:rPr>
                <w:sz w:val="20"/>
              </w:rPr>
              <w:t>0,88</w:t>
            </w:r>
            <w:r>
              <w:rPr>
                <w:position w:val="7"/>
                <w:sz w:val="11"/>
              </w:rPr>
              <w:t>ns</w:t>
            </w:r>
          </w:p>
        </w:tc>
      </w:tr>
      <w:tr>
        <w:trPr>
          <w:trHeight w:val="290" w:hRule="atLeast"/>
        </w:trPr>
        <w:tc>
          <w:tcPr>
            <w:tcW w:w="1372" w:type="dxa"/>
          </w:tcPr>
          <w:p>
            <w:pPr>
              <w:pStyle w:val="TableParagraph"/>
              <w:spacing w:line="223" w:lineRule="exact" w:before="46"/>
              <w:ind w:left="122" w:right="103"/>
              <w:rPr>
                <w:sz w:val="20"/>
              </w:rPr>
            </w:pPr>
            <w:r>
              <w:rPr>
                <w:sz w:val="20"/>
              </w:rPr>
              <w:t>Día</w:t>
            </w:r>
          </w:p>
        </w:tc>
        <w:tc>
          <w:tcPr>
            <w:tcW w:w="666" w:type="dxa"/>
          </w:tcPr>
          <w:p>
            <w:pPr>
              <w:pStyle w:val="TableParagraph"/>
              <w:spacing w:line="223" w:lineRule="exact" w:before="46"/>
              <w:ind w:right="58"/>
              <w:jc w:val="right"/>
              <w:rPr>
                <w:sz w:val="20"/>
              </w:rPr>
            </w:pPr>
            <w:r>
              <w:rPr>
                <w:sz w:val="20"/>
              </w:rPr>
              <w:t>4</w:t>
            </w:r>
          </w:p>
        </w:tc>
        <w:tc>
          <w:tcPr>
            <w:tcW w:w="1066" w:type="dxa"/>
          </w:tcPr>
          <w:p>
            <w:pPr>
              <w:pStyle w:val="TableParagraph"/>
              <w:spacing w:line="223" w:lineRule="exact" w:before="46"/>
              <w:ind w:right="57"/>
              <w:jc w:val="right"/>
              <w:rPr>
                <w:sz w:val="20"/>
              </w:rPr>
            </w:pPr>
            <w:r>
              <w:rPr>
                <w:sz w:val="20"/>
              </w:rPr>
              <w:t>12673,79</w:t>
            </w:r>
          </w:p>
        </w:tc>
        <w:tc>
          <w:tcPr>
            <w:tcW w:w="966" w:type="dxa"/>
          </w:tcPr>
          <w:p>
            <w:pPr>
              <w:pStyle w:val="TableParagraph"/>
              <w:spacing w:line="223" w:lineRule="exact" w:before="46"/>
              <w:ind w:right="57"/>
              <w:jc w:val="right"/>
              <w:rPr>
                <w:sz w:val="20"/>
              </w:rPr>
            </w:pPr>
            <w:r>
              <w:rPr>
                <w:sz w:val="20"/>
              </w:rPr>
              <w:t>3168,45</w:t>
            </w:r>
          </w:p>
        </w:tc>
        <w:tc>
          <w:tcPr>
            <w:tcW w:w="1166" w:type="dxa"/>
          </w:tcPr>
          <w:p>
            <w:pPr>
              <w:pStyle w:val="TableParagraph"/>
              <w:spacing w:line="223" w:lineRule="exact" w:before="46"/>
              <w:ind w:right="57"/>
              <w:jc w:val="right"/>
              <w:rPr>
                <w:sz w:val="20"/>
              </w:rPr>
            </w:pPr>
            <w:r>
              <w:rPr>
                <w:sz w:val="20"/>
              </w:rPr>
              <w:t>1244,89*</w:t>
            </w:r>
          </w:p>
        </w:tc>
      </w:tr>
      <w:tr>
        <w:trPr>
          <w:trHeight w:val="300" w:hRule="atLeast"/>
        </w:trPr>
        <w:tc>
          <w:tcPr>
            <w:tcW w:w="1372" w:type="dxa"/>
          </w:tcPr>
          <w:p>
            <w:pPr>
              <w:pStyle w:val="TableParagraph"/>
              <w:spacing w:line="233" w:lineRule="exact" w:before="46"/>
              <w:ind w:left="122" w:right="103"/>
              <w:rPr>
                <w:sz w:val="20"/>
              </w:rPr>
            </w:pPr>
            <w:r>
              <w:rPr>
                <w:sz w:val="20"/>
              </w:rPr>
              <w:t>Error</w:t>
            </w:r>
          </w:p>
        </w:tc>
        <w:tc>
          <w:tcPr>
            <w:tcW w:w="666" w:type="dxa"/>
          </w:tcPr>
          <w:p>
            <w:pPr>
              <w:pStyle w:val="TableParagraph"/>
              <w:spacing w:line="233" w:lineRule="exact" w:before="46"/>
              <w:ind w:right="57"/>
              <w:jc w:val="right"/>
              <w:rPr>
                <w:sz w:val="20"/>
              </w:rPr>
            </w:pPr>
            <w:r>
              <w:rPr>
                <w:sz w:val="20"/>
              </w:rPr>
              <w:t>28</w:t>
            </w:r>
          </w:p>
        </w:tc>
        <w:tc>
          <w:tcPr>
            <w:tcW w:w="1066" w:type="dxa"/>
          </w:tcPr>
          <w:p>
            <w:pPr>
              <w:pStyle w:val="TableParagraph"/>
              <w:spacing w:line="233" w:lineRule="exact" w:before="46"/>
              <w:ind w:right="57"/>
              <w:jc w:val="right"/>
              <w:rPr>
                <w:sz w:val="20"/>
              </w:rPr>
            </w:pPr>
            <w:r>
              <w:rPr>
                <w:sz w:val="20"/>
              </w:rPr>
              <w:t>71,26</w:t>
            </w:r>
          </w:p>
        </w:tc>
        <w:tc>
          <w:tcPr>
            <w:tcW w:w="966" w:type="dxa"/>
          </w:tcPr>
          <w:p>
            <w:pPr>
              <w:pStyle w:val="TableParagraph"/>
              <w:spacing w:line="233" w:lineRule="exact" w:before="46"/>
              <w:ind w:right="57"/>
              <w:jc w:val="right"/>
              <w:rPr>
                <w:sz w:val="20"/>
              </w:rPr>
            </w:pPr>
            <w:r>
              <w:rPr>
                <w:sz w:val="20"/>
              </w:rPr>
              <w:t>2,55</w:t>
            </w:r>
          </w:p>
        </w:tc>
        <w:tc>
          <w:tcPr>
            <w:tcW w:w="1166" w:type="dxa"/>
          </w:tcPr>
          <w:p>
            <w:pPr>
              <w:pStyle w:val="TableParagraph"/>
              <w:jc w:val="left"/>
              <w:rPr>
                <w:rFonts w:ascii="Times New Roman"/>
                <w:sz w:val="22"/>
              </w:rPr>
            </w:pPr>
          </w:p>
        </w:tc>
      </w:tr>
      <w:tr>
        <w:trPr>
          <w:trHeight w:val="314" w:hRule="atLeast"/>
        </w:trPr>
        <w:tc>
          <w:tcPr>
            <w:tcW w:w="1372" w:type="dxa"/>
          </w:tcPr>
          <w:p>
            <w:pPr>
              <w:pStyle w:val="TableParagraph"/>
              <w:spacing w:before="46"/>
              <w:ind w:left="122" w:right="103"/>
              <w:rPr>
                <w:sz w:val="20"/>
              </w:rPr>
            </w:pPr>
            <w:r>
              <w:rPr>
                <w:sz w:val="20"/>
              </w:rPr>
              <w:t>CV</w:t>
            </w:r>
          </w:p>
        </w:tc>
        <w:tc>
          <w:tcPr>
            <w:tcW w:w="666" w:type="dxa"/>
          </w:tcPr>
          <w:p>
            <w:pPr>
              <w:pStyle w:val="TableParagraph"/>
              <w:spacing w:before="46"/>
              <w:ind w:right="57"/>
              <w:jc w:val="right"/>
              <w:rPr>
                <w:sz w:val="20"/>
              </w:rPr>
            </w:pPr>
            <w:r>
              <w:rPr>
                <w:sz w:val="20"/>
              </w:rPr>
              <w:t>7,74</w:t>
            </w:r>
          </w:p>
        </w:tc>
        <w:tc>
          <w:tcPr>
            <w:tcW w:w="1066" w:type="dxa"/>
          </w:tcPr>
          <w:p>
            <w:pPr>
              <w:pStyle w:val="TableParagraph"/>
              <w:jc w:val="left"/>
              <w:rPr>
                <w:rFonts w:ascii="Times New Roman"/>
                <w:sz w:val="22"/>
              </w:rPr>
            </w:pPr>
          </w:p>
        </w:tc>
        <w:tc>
          <w:tcPr>
            <w:tcW w:w="966" w:type="dxa"/>
          </w:tcPr>
          <w:p>
            <w:pPr>
              <w:pStyle w:val="TableParagraph"/>
              <w:jc w:val="left"/>
              <w:rPr>
                <w:rFonts w:ascii="Times New Roman"/>
                <w:sz w:val="22"/>
              </w:rPr>
            </w:pPr>
          </w:p>
        </w:tc>
        <w:tc>
          <w:tcPr>
            <w:tcW w:w="1166" w:type="dxa"/>
          </w:tcPr>
          <w:p>
            <w:pPr>
              <w:pStyle w:val="TableParagraph"/>
              <w:jc w:val="left"/>
              <w:rPr>
                <w:rFonts w:ascii="Times New Roman"/>
                <w:sz w:val="22"/>
              </w:rPr>
            </w:pPr>
          </w:p>
        </w:tc>
      </w:tr>
    </w:tbl>
    <w:p>
      <w:pPr>
        <w:spacing w:before="0"/>
        <w:ind w:left="2954" w:right="0" w:firstLine="0"/>
        <w:jc w:val="left"/>
        <w:rPr>
          <w:sz w:val="22"/>
        </w:rPr>
      </w:pPr>
      <w:r>
        <w:rPr>
          <w:rFonts w:ascii="Symbol"/>
          <w:sz w:val="22"/>
        </w:rPr>
        <w:t>*</w:t>
      </w:r>
      <w:r>
        <w:rPr>
          <w:sz w:val="22"/>
        </w:rPr>
        <w:t> = significativo al 5% ; ns = no significativo</w:t>
      </w:r>
    </w:p>
    <w:p>
      <w:pPr>
        <w:spacing w:before="191"/>
        <w:ind w:left="3397" w:right="0" w:firstLine="0"/>
        <w:jc w:val="left"/>
        <w:rPr>
          <w:rFonts w:ascii="Calibri"/>
          <w:sz w:val="20"/>
        </w:rPr>
      </w:pPr>
      <w:r>
        <w:rPr>
          <w:rFonts w:ascii="Calibri"/>
          <w:b/>
          <w:color w:val="231F20"/>
          <w:sz w:val="20"/>
        </w:rPr>
        <w:t>Elaborado por: </w:t>
      </w:r>
      <w:r>
        <w:rPr>
          <w:rFonts w:ascii="Calibri"/>
          <w:color w:val="231F20"/>
          <w:sz w:val="20"/>
        </w:rPr>
        <w:t>Delgado Andrea, 2014</w:t>
      </w:r>
    </w:p>
    <w:p>
      <w:pPr>
        <w:pStyle w:val="BodyText"/>
        <w:rPr>
          <w:rFonts w:ascii="Calibri"/>
        </w:rPr>
      </w:pPr>
    </w:p>
    <w:p>
      <w:pPr>
        <w:pStyle w:val="BodyText"/>
        <w:spacing w:before="5"/>
        <w:rPr>
          <w:rFonts w:ascii="Calibri"/>
          <w:sz w:val="27"/>
        </w:rPr>
      </w:pPr>
    </w:p>
    <w:p>
      <w:pPr>
        <w:pStyle w:val="BodyText"/>
        <w:spacing w:before="1"/>
        <w:ind w:left="268" w:right="1284"/>
        <w:jc w:val="both"/>
      </w:pPr>
      <w:r>
        <w:rPr>
          <w:color w:val="231F20"/>
        </w:rPr>
        <w:t>El coeficiente de variación para los datos de NBV es de 7,74%, es decir que los datos no tienen una</w:t>
      </w:r>
      <w:r>
        <w:rPr>
          <w:color w:val="231F20"/>
          <w:spacing w:val="-13"/>
        </w:rPr>
        <w:t> </w:t>
      </w:r>
      <w:r>
        <w:rPr>
          <w:color w:val="231F20"/>
        </w:rPr>
        <w:t>desviación</w:t>
      </w:r>
      <w:r>
        <w:rPr>
          <w:color w:val="231F20"/>
          <w:spacing w:val="-13"/>
        </w:rPr>
        <w:t> </w:t>
      </w:r>
      <w:r>
        <w:rPr>
          <w:color w:val="231F20"/>
        </w:rPr>
        <w:t>estándar</w:t>
      </w:r>
      <w:r>
        <w:rPr>
          <w:color w:val="231F20"/>
          <w:spacing w:val="-13"/>
        </w:rPr>
        <w:t> </w:t>
      </w:r>
      <w:r>
        <w:rPr>
          <w:color w:val="231F20"/>
        </w:rPr>
        <w:t>predominante</w:t>
      </w:r>
      <w:r>
        <w:rPr>
          <w:color w:val="231F20"/>
          <w:spacing w:val="-13"/>
        </w:rPr>
        <w:t> </w:t>
      </w:r>
      <w:r>
        <w:rPr>
          <w:color w:val="231F20"/>
        </w:rPr>
        <w:t>con</w:t>
      </w:r>
      <w:r>
        <w:rPr>
          <w:color w:val="231F20"/>
          <w:spacing w:val="-13"/>
        </w:rPr>
        <w:t> </w:t>
      </w:r>
      <w:r>
        <w:rPr>
          <w:color w:val="231F20"/>
        </w:rPr>
        <w:t>respecto</w:t>
      </w:r>
      <w:r>
        <w:rPr>
          <w:color w:val="231F20"/>
          <w:spacing w:val="-14"/>
        </w:rPr>
        <w:t> </w:t>
      </w:r>
      <w:r>
        <w:rPr>
          <w:color w:val="231F20"/>
        </w:rPr>
        <w:t>a</w:t>
      </w:r>
      <w:r>
        <w:rPr>
          <w:color w:val="231F20"/>
          <w:spacing w:val="-13"/>
        </w:rPr>
        <w:t> </w:t>
      </w:r>
      <w:r>
        <w:rPr>
          <w:color w:val="231F20"/>
        </w:rPr>
        <w:t>la</w:t>
      </w:r>
      <w:r>
        <w:rPr>
          <w:color w:val="231F20"/>
          <w:spacing w:val="-13"/>
        </w:rPr>
        <w:t> </w:t>
      </w:r>
      <w:r>
        <w:rPr>
          <w:color w:val="231F20"/>
        </w:rPr>
        <w:t>media.</w:t>
      </w:r>
      <w:r>
        <w:rPr>
          <w:color w:val="231F20"/>
          <w:spacing w:val="-13"/>
        </w:rPr>
        <w:t> </w:t>
      </w:r>
      <w:r>
        <w:rPr>
          <w:color w:val="231F20"/>
        </w:rPr>
        <w:t>Se</w:t>
      </w:r>
      <w:r>
        <w:rPr>
          <w:color w:val="231F20"/>
          <w:spacing w:val="-14"/>
        </w:rPr>
        <w:t> </w:t>
      </w:r>
      <w:r>
        <w:rPr>
          <w:color w:val="231F20"/>
        </w:rPr>
        <w:t>observa</w:t>
      </w:r>
      <w:r>
        <w:rPr>
          <w:color w:val="231F20"/>
          <w:spacing w:val="-13"/>
        </w:rPr>
        <w:t> </w:t>
      </w:r>
      <w:r>
        <w:rPr>
          <w:color w:val="231F20"/>
        </w:rPr>
        <w:t>que</w:t>
      </w:r>
      <w:r>
        <w:rPr>
          <w:color w:val="231F20"/>
          <w:spacing w:val="-13"/>
        </w:rPr>
        <w:t> </w:t>
      </w:r>
      <w:r>
        <w:rPr>
          <w:color w:val="231F20"/>
        </w:rPr>
        <w:t>no</w:t>
      </w:r>
      <w:r>
        <w:rPr>
          <w:color w:val="231F20"/>
          <w:spacing w:val="-13"/>
        </w:rPr>
        <w:t> </w:t>
      </w:r>
      <w:r>
        <w:rPr>
          <w:color w:val="231F20"/>
        </w:rPr>
        <w:t>existe</w:t>
      </w:r>
      <w:r>
        <w:rPr>
          <w:color w:val="231F20"/>
          <w:spacing w:val="-13"/>
        </w:rPr>
        <w:t> </w:t>
      </w:r>
      <w:r>
        <w:rPr>
          <w:color w:val="231F20"/>
        </w:rPr>
        <w:t>diferencia estadística</w:t>
      </w:r>
      <w:r>
        <w:rPr>
          <w:color w:val="231F20"/>
          <w:spacing w:val="-11"/>
        </w:rPr>
        <w:t> </w:t>
      </w:r>
      <w:r>
        <w:rPr>
          <w:color w:val="231F20"/>
        </w:rPr>
        <w:t>significativa</w:t>
      </w:r>
      <w:r>
        <w:rPr>
          <w:color w:val="231F20"/>
          <w:spacing w:val="-11"/>
        </w:rPr>
        <w:t> </w:t>
      </w:r>
      <w:r>
        <w:rPr>
          <w:color w:val="231F20"/>
        </w:rPr>
        <w:t>entre</w:t>
      </w:r>
      <w:r>
        <w:rPr>
          <w:color w:val="231F20"/>
          <w:spacing w:val="-11"/>
        </w:rPr>
        <w:t> </w:t>
      </w:r>
      <w:r>
        <w:rPr>
          <w:color w:val="231F20"/>
        </w:rPr>
        <w:t>los</w:t>
      </w:r>
      <w:r>
        <w:rPr>
          <w:color w:val="231F20"/>
          <w:spacing w:val="-11"/>
        </w:rPr>
        <w:t> </w:t>
      </w:r>
      <w:r>
        <w:rPr>
          <w:color w:val="231F20"/>
        </w:rPr>
        <w:t>tratamientos,</w:t>
      </w:r>
      <w:r>
        <w:rPr>
          <w:color w:val="231F20"/>
          <w:spacing w:val="-11"/>
        </w:rPr>
        <w:t> </w:t>
      </w:r>
      <w:r>
        <w:rPr>
          <w:color w:val="231F20"/>
        </w:rPr>
        <w:t>por</w:t>
      </w:r>
      <w:r>
        <w:rPr>
          <w:color w:val="231F20"/>
          <w:spacing w:val="-11"/>
        </w:rPr>
        <w:t> </w:t>
      </w:r>
      <w:r>
        <w:rPr>
          <w:color w:val="231F20"/>
        </w:rPr>
        <w:t>el</w:t>
      </w:r>
      <w:r>
        <w:rPr>
          <w:color w:val="231F20"/>
          <w:spacing w:val="-11"/>
        </w:rPr>
        <w:t> </w:t>
      </w:r>
      <w:r>
        <w:rPr>
          <w:color w:val="231F20"/>
        </w:rPr>
        <w:t>contrario</w:t>
      </w:r>
      <w:r>
        <w:rPr>
          <w:color w:val="231F20"/>
          <w:spacing w:val="-11"/>
        </w:rPr>
        <w:t> </w:t>
      </w:r>
      <w:r>
        <w:rPr>
          <w:color w:val="231F20"/>
        </w:rPr>
        <w:t>podemos</w:t>
      </w:r>
      <w:r>
        <w:rPr>
          <w:color w:val="231F20"/>
          <w:spacing w:val="-11"/>
        </w:rPr>
        <w:t> </w:t>
      </w:r>
      <w:r>
        <w:rPr>
          <w:color w:val="231F20"/>
        </w:rPr>
        <w:t>observar</w:t>
      </w:r>
      <w:r>
        <w:rPr>
          <w:color w:val="231F20"/>
          <w:spacing w:val="-11"/>
        </w:rPr>
        <w:t> </w:t>
      </w:r>
      <w:r>
        <w:rPr>
          <w:color w:val="231F20"/>
        </w:rPr>
        <w:t>que</w:t>
      </w:r>
      <w:r>
        <w:rPr>
          <w:color w:val="231F20"/>
          <w:spacing w:val="-11"/>
        </w:rPr>
        <w:t> </w:t>
      </w:r>
      <w:r>
        <w:rPr>
          <w:color w:val="231F20"/>
        </w:rPr>
        <w:t>para</w:t>
      </w:r>
      <w:r>
        <w:rPr>
          <w:color w:val="231F20"/>
          <w:spacing w:val="-11"/>
        </w:rPr>
        <w:t> </w:t>
      </w:r>
      <w:r>
        <w:rPr>
          <w:color w:val="231F20"/>
        </w:rPr>
        <w:t>los</w:t>
      </w:r>
      <w:r>
        <w:rPr>
          <w:color w:val="231F20"/>
          <w:spacing w:val="-11"/>
        </w:rPr>
        <w:t> </w:t>
      </w:r>
      <w:r>
        <w:rPr>
          <w:color w:val="231F20"/>
        </w:rPr>
        <w:t>días existe diferencia significativa entre los</w:t>
      </w:r>
      <w:r>
        <w:rPr>
          <w:color w:val="231F20"/>
          <w:spacing w:val="-3"/>
        </w:rPr>
        <w:t> </w:t>
      </w:r>
      <w:r>
        <w:rPr>
          <w:color w:val="231F20"/>
        </w:rPr>
        <w:t>datos.</w:t>
      </w:r>
    </w:p>
    <w:p>
      <w:pPr>
        <w:spacing w:before="206"/>
        <w:ind w:left="1882" w:right="0" w:firstLine="0"/>
        <w:jc w:val="left"/>
        <w:rPr>
          <w:sz w:val="22"/>
        </w:rPr>
      </w:pPr>
      <w:r>
        <w:rPr>
          <w:sz w:val="22"/>
        </w:rPr>
        <w:t>TABLA N. 7: Prueba de Tukey Al 5%, para NBV entre Tratamientos</w:t>
      </w:r>
    </w:p>
    <w:p>
      <w:pPr>
        <w:pStyle w:val="BodyText"/>
        <w:spacing w:before="5"/>
        <w:rPr>
          <w:sz w:val="18"/>
        </w:rPr>
      </w:pPr>
    </w:p>
    <w:tbl>
      <w:tblPr>
        <w:tblW w:w="0" w:type="auto"/>
        <w:jc w:val="left"/>
        <w:tblInd w:w="28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61"/>
        <w:gridCol w:w="1117"/>
        <w:gridCol w:w="1172"/>
      </w:tblGrid>
      <w:tr>
        <w:trPr>
          <w:trHeight w:val="295" w:hRule="atLeast"/>
        </w:trPr>
        <w:tc>
          <w:tcPr>
            <w:tcW w:w="1961" w:type="dxa"/>
            <w:tcBorders>
              <w:left w:val="single" w:sz="8" w:space="0" w:color="231F20"/>
              <w:bottom w:val="single" w:sz="8" w:space="0" w:color="000000"/>
              <w:right w:val="single" w:sz="8" w:space="0" w:color="231F20"/>
            </w:tcBorders>
          </w:tcPr>
          <w:p>
            <w:pPr>
              <w:pStyle w:val="TableParagraph"/>
              <w:spacing w:line="220" w:lineRule="exact" w:before="55"/>
              <w:ind w:left="308" w:right="288"/>
              <w:rPr>
                <w:sz w:val="20"/>
              </w:rPr>
            </w:pPr>
            <w:r>
              <w:rPr>
                <w:color w:val="231F20"/>
                <w:sz w:val="20"/>
              </w:rPr>
              <w:t>TRATAMIENTOS</w:t>
            </w:r>
          </w:p>
        </w:tc>
        <w:tc>
          <w:tcPr>
            <w:tcW w:w="1117" w:type="dxa"/>
            <w:tcBorders>
              <w:left w:val="single" w:sz="8" w:space="0" w:color="231F20"/>
              <w:bottom w:val="single" w:sz="8" w:space="0" w:color="000000"/>
              <w:right w:val="single" w:sz="8" w:space="0" w:color="231F20"/>
            </w:tcBorders>
          </w:tcPr>
          <w:p>
            <w:pPr>
              <w:pStyle w:val="TableParagraph"/>
              <w:spacing w:line="220" w:lineRule="exact" w:before="55"/>
              <w:ind w:left="213" w:right="193"/>
              <w:rPr>
                <w:sz w:val="20"/>
              </w:rPr>
            </w:pPr>
            <w:r>
              <w:rPr>
                <w:color w:val="231F20"/>
                <w:sz w:val="20"/>
              </w:rPr>
              <w:t>MEDIAS</w:t>
            </w:r>
          </w:p>
        </w:tc>
        <w:tc>
          <w:tcPr>
            <w:tcW w:w="1172" w:type="dxa"/>
            <w:tcBorders>
              <w:left w:val="single" w:sz="8" w:space="0" w:color="231F20"/>
              <w:bottom w:val="single" w:sz="8" w:space="0" w:color="000000"/>
              <w:right w:val="single" w:sz="8" w:space="0" w:color="231F20"/>
            </w:tcBorders>
          </w:tcPr>
          <w:p>
            <w:pPr>
              <w:pStyle w:val="TableParagraph"/>
              <w:spacing w:line="220" w:lineRule="exact" w:before="55"/>
              <w:ind w:left="214" w:right="194"/>
              <w:rPr>
                <w:sz w:val="20"/>
              </w:rPr>
            </w:pPr>
            <w:r>
              <w:rPr>
                <w:color w:val="231F20"/>
                <w:sz w:val="20"/>
              </w:rPr>
              <w:t>RANGOS</w:t>
            </w:r>
          </w:p>
        </w:tc>
      </w:tr>
      <w:tr>
        <w:trPr>
          <w:trHeight w:val="306" w:hRule="atLeast"/>
        </w:trPr>
        <w:tc>
          <w:tcPr>
            <w:tcW w:w="1961" w:type="dxa"/>
            <w:tcBorders>
              <w:top w:val="single" w:sz="8" w:space="0" w:color="000000"/>
              <w:left w:val="single" w:sz="8" w:space="0" w:color="231F20"/>
              <w:bottom w:val="nil"/>
              <w:right w:val="single" w:sz="8" w:space="0" w:color="231F20"/>
            </w:tcBorders>
          </w:tcPr>
          <w:p>
            <w:pPr>
              <w:pStyle w:val="TableParagraph"/>
              <w:spacing w:line="237" w:lineRule="exact" w:before="50"/>
              <w:ind w:left="307" w:right="288"/>
              <w:rPr>
                <w:sz w:val="20"/>
              </w:rPr>
            </w:pPr>
            <w:r>
              <w:rPr>
                <w:color w:val="231F20"/>
                <w:sz w:val="20"/>
              </w:rPr>
              <w:t>T2</w:t>
            </w:r>
          </w:p>
        </w:tc>
        <w:tc>
          <w:tcPr>
            <w:tcW w:w="1117" w:type="dxa"/>
            <w:tcBorders>
              <w:top w:val="single" w:sz="8" w:space="0" w:color="000000"/>
              <w:left w:val="single" w:sz="8" w:space="0" w:color="231F20"/>
              <w:bottom w:val="nil"/>
              <w:right w:val="single" w:sz="8" w:space="0" w:color="231F20"/>
            </w:tcBorders>
          </w:tcPr>
          <w:p>
            <w:pPr>
              <w:pStyle w:val="TableParagraph"/>
              <w:spacing w:line="237" w:lineRule="exact" w:before="50"/>
              <w:ind w:left="213" w:right="193"/>
              <w:rPr>
                <w:sz w:val="20"/>
              </w:rPr>
            </w:pPr>
            <w:r>
              <w:rPr>
                <w:color w:val="231F20"/>
                <w:sz w:val="20"/>
              </w:rPr>
              <w:t>19,56</w:t>
            </w:r>
          </w:p>
        </w:tc>
        <w:tc>
          <w:tcPr>
            <w:tcW w:w="1172" w:type="dxa"/>
            <w:tcBorders>
              <w:top w:val="single" w:sz="8" w:space="0" w:color="000000"/>
              <w:left w:val="single" w:sz="8" w:space="0" w:color="231F20"/>
              <w:bottom w:val="nil"/>
              <w:right w:val="single" w:sz="8" w:space="0" w:color="231F20"/>
            </w:tcBorders>
          </w:tcPr>
          <w:p>
            <w:pPr>
              <w:pStyle w:val="TableParagraph"/>
              <w:spacing w:line="237" w:lineRule="exact" w:before="50"/>
              <w:ind w:left="19"/>
              <w:rPr>
                <w:sz w:val="20"/>
              </w:rPr>
            </w:pPr>
            <w:r>
              <w:rPr>
                <w:color w:val="231F20"/>
                <w:sz w:val="20"/>
              </w:rPr>
              <w:t>A</w:t>
            </w:r>
          </w:p>
        </w:tc>
      </w:tr>
      <w:tr>
        <w:trPr>
          <w:trHeight w:val="310" w:hRule="atLeast"/>
        </w:trPr>
        <w:tc>
          <w:tcPr>
            <w:tcW w:w="1961" w:type="dxa"/>
            <w:tcBorders>
              <w:top w:val="nil"/>
              <w:left w:val="single" w:sz="8" w:space="0" w:color="231F20"/>
              <w:bottom w:val="nil"/>
              <w:right w:val="single" w:sz="8" w:space="0" w:color="231F20"/>
            </w:tcBorders>
          </w:tcPr>
          <w:p>
            <w:pPr>
              <w:pStyle w:val="TableParagraph"/>
              <w:spacing w:line="237" w:lineRule="exact" w:before="53"/>
              <w:ind w:left="307" w:right="288"/>
              <w:rPr>
                <w:sz w:val="20"/>
              </w:rPr>
            </w:pPr>
            <w:r>
              <w:rPr>
                <w:color w:val="231F20"/>
                <w:sz w:val="20"/>
              </w:rPr>
              <w:t>T1</w:t>
            </w:r>
          </w:p>
        </w:tc>
        <w:tc>
          <w:tcPr>
            <w:tcW w:w="1117" w:type="dxa"/>
            <w:tcBorders>
              <w:top w:val="nil"/>
              <w:left w:val="single" w:sz="8" w:space="0" w:color="231F20"/>
              <w:bottom w:val="nil"/>
              <w:right w:val="single" w:sz="8" w:space="0" w:color="231F20"/>
            </w:tcBorders>
          </w:tcPr>
          <w:p>
            <w:pPr>
              <w:pStyle w:val="TableParagraph"/>
              <w:spacing w:line="237" w:lineRule="exact" w:before="53"/>
              <w:ind w:left="213" w:right="193"/>
              <w:rPr>
                <w:sz w:val="20"/>
              </w:rPr>
            </w:pPr>
            <w:r>
              <w:rPr>
                <w:color w:val="231F20"/>
                <w:sz w:val="20"/>
              </w:rPr>
              <w:t>19,85</w:t>
            </w:r>
          </w:p>
        </w:tc>
        <w:tc>
          <w:tcPr>
            <w:tcW w:w="1172" w:type="dxa"/>
            <w:tcBorders>
              <w:top w:val="nil"/>
              <w:left w:val="single" w:sz="8" w:space="0" w:color="231F20"/>
              <w:bottom w:val="nil"/>
              <w:right w:val="single" w:sz="8" w:space="0" w:color="231F20"/>
            </w:tcBorders>
          </w:tcPr>
          <w:p>
            <w:pPr>
              <w:pStyle w:val="TableParagraph"/>
              <w:spacing w:line="237" w:lineRule="exact" w:before="53"/>
              <w:ind w:left="19"/>
              <w:rPr>
                <w:sz w:val="20"/>
              </w:rPr>
            </w:pPr>
            <w:r>
              <w:rPr>
                <w:color w:val="231F20"/>
                <w:sz w:val="20"/>
              </w:rPr>
              <w:t>A</w:t>
            </w:r>
          </w:p>
        </w:tc>
      </w:tr>
      <w:tr>
        <w:trPr>
          <w:trHeight w:val="310" w:hRule="atLeast"/>
        </w:trPr>
        <w:tc>
          <w:tcPr>
            <w:tcW w:w="1961" w:type="dxa"/>
            <w:tcBorders>
              <w:top w:val="nil"/>
              <w:left w:val="single" w:sz="8" w:space="0" w:color="231F20"/>
              <w:bottom w:val="nil"/>
              <w:right w:val="single" w:sz="8" w:space="0" w:color="231F20"/>
            </w:tcBorders>
          </w:tcPr>
          <w:p>
            <w:pPr>
              <w:pStyle w:val="TableParagraph"/>
              <w:spacing w:line="237" w:lineRule="exact" w:before="53"/>
              <w:ind w:left="307" w:right="288"/>
              <w:rPr>
                <w:sz w:val="20"/>
              </w:rPr>
            </w:pPr>
            <w:r>
              <w:rPr>
                <w:color w:val="231F20"/>
                <w:sz w:val="20"/>
              </w:rPr>
              <w:t>T3</w:t>
            </w:r>
          </w:p>
        </w:tc>
        <w:tc>
          <w:tcPr>
            <w:tcW w:w="1117" w:type="dxa"/>
            <w:tcBorders>
              <w:top w:val="nil"/>
              <w:left w:val="single" w:sz="8" w:space="0" w:color="231F20"/>
              <w:bottom w:val="nil"/>
              <w:right w:val="single" w:sz="8" w:space="0" w:color="231F20"/>
            </w:tcBorders>
          </w:tcPr>
          <w:p>
            <w:pPr>
              <w:pStyle w:val="TableParagraph"/>
              <w:spacing w:line="237" w:lineRule="exact" w:before="53"/>
              <w:ind w:left="213" w:right="193"/>
              <w:rPr>
                <w:sz w:val="20"/>
              </w:rPr>
            </w:pPr>
            <w:r>
              <w:rPr>
                <w:color w:val="231F20"/>
                <w:sz w:val="20"/>
              </w:rPr>
              <w:t>20,32</w:t>
            </w:r>
          </w:p>
        </w:tc>
        <w:tc>
          <w:tcPr>
            <w:tcW w:w="1172" w:type="dxa"/>
            <w:tcBorders>
              <w:top w:val="nil"/>
              <w:left w:val="single" w:sz="8" w:space="0" w:color="231F20"/>
              <w:bottom w:val="nil"/>
              <w:right w:val="single" w:sz="8" w:space="0" w:color="231F20"/>
            </w:tcBorders>
          </w:tcPr>
          <w:p>
            <w:pPr>
              <w:pStyle w:val="TableParagraph"/>
              <w:spacing w:line="237" w:lineRule="exact" w:before="53"/>
              <w:ind w:left="19"/>
              <w:rPr>
                <w:sz w:val="20"/>
              </w:rPr>
            </w:pPr>
            <w:r>
              <w:rPr>
                <w:color w:val="231F20"/>
                <w:sz w:val="20"/>
              </w:rPr>
              <w:t>A</w:t>
            </w:r>
          </w:p>
        </w:tc>
      </w:tr>
      <w:tr>
        <w:trPr>
          <w:trHeight w:val="310" w:hRule="atLeast"/>
        </w:trPr>
        <w:tc>
          <w:tcPr>
            <w:tcW w:w="1961" w:type="dxa"/>
            <w:tcBorders>
              <w:top w:val="nil"/>
              <w:left w:val="single" w:sz="8" w:space="0" w:color="231F20"/>
              <w:bottom w:val="nil"/>
              <w:right w:val="single" w:sz="8" w:space="0" w:color="231F20"/>
            </w:tcBorders>
          </w:tcPr>
          <w:p>
            <w:pPr>
              <w:pStyle w:val="TableParagraph"/>
              <w:spacing w:line="237" w:lineRule="exact" w:before="53"/>
              <w:ind w:left="307" w:right="288"/>
              <w:rPr>
                <w:sz w:val="20"/>
              </w:rPr>
            </w:pPr>
            <w:r>
              <w:rPr>
                <w:color w:val="231F20"/>
                <w:sz w:val="20"/>
              </w:rPr>
              <w:t>T6</w:t>
            </w:r>
          </w:p>
        </w:tc>
        <w:tc>
          <w:tcPr>
            <w:tcW w:w="1117" w:type="dxa"/>
            <w:tcBorders>
              <w:top w:val="nil"/>
              <w:left w:val="single" w:sz="8" w:space="0" w:color="231F20"/>
              <w:bottom w:val="nil"/>
              <w:right w:val="single" w:sz="8" w:space="0" w:color="231F20"/>
            </w:tcBorders>
          </w:tcPr>
          <w:p>
            <w:pPr>
              <w:pStyle w:val="TableParagraph"/>
              <w:spacing w:line="237" w:lineRule="exact" w:before="53"/>
              <w:ind w:left="213" w:right="193"/>
              <w:rPr>
                <w:sz w:val="20"/>
              </w:rPr>
            </w:pPr>
            <w:r>
              <w:rPr>
                <w:color w:val="231F20"/>
                <w:sz w:val="20"/>
              </w:rPr>
              <w:t>20,73</w:t>
            </w:r>
          </w:p>
        </w:tc>
        <w:tc>
          <w:tcPr>
            <w:tcW w:w="1172" w:type="dxa"/>
            <w:tcBorders>
              <w:top w:val="nil"/>
              <w:left w:val="single" w:sz="8" w:space="0" w:color="231F20"/>
              <w:bottom w:val="nil"/>
              <w:right w:val="single" w:sz="8" w:space="0" w:color="231F20"/>
            </w:tcBorders>
          </w:tcPr>
          <w:p>
            <w:pPr>
              <w:pStyle w:val="TableParagraph"/>
              <w:spacing w:line="237" w:lineRule="exact" w:before="53"/>
              <w:ind w:left="19"/>
              <w:rPr>
                <w:sz w:val="20"/>
              </w:rPr>
            </w:pPr>
            <w:r>
              <w:rPr>
                <w:color w:val="231F20"/>
                <w:sz w:val="20"/>
              </w:rPr>
              <w:t>A</w:t>
            </w:r>
          </w:p>
        </w:tc>
      </w:tr>
      <w:tr>
        <w:trPr>
          <w:trHeight w:val="310" w:hRule="atLeast"/>
        </w:trPr>
        <w:tc>
          <w:tcPr>
            <w:tcW w:w="1961" w:type="dxa"/>
            <w:tcBorders>
              <w:top w:val="nil"/>
              <w:left w:val="single" w:sz="8" w:space="0" w:color="231F20"/>
              <w:bottom w:val="nil"/>
              <w:right w:val="single" w:sz="8" w:space="0" w:color="231F20"/>
            </w:tcBorders>
          </w:tcPr>
          <w:p>
            <w:pPr>
              <w:pStyle w:val="TableParagraph"/>
              <w:spacing w:line="237" w:lineRule="exact" w:before="53"/>
              <w:ind w:left="307" w:right="288"/>
              <w:rPr>
                <w:sz w:val="20"/>
              </w:rPr>
            </w:pPr>
            <w:r>
              <w:rPr>
                <w:color w:val="231F20"/>
                <w:sz w:val="20"/>
              </w:rPr>
              <w:t>T7</w:t>
            </w:r>
          </w:p>
        </w:tc>
        <w:tc>
          <w:tcPr>
            <w:tcW w:w="1117" w:type="dxa"/>
            <w:tcBorders>
              <w:top w:val="nil"/>
              <w:left w:val="single" w:sz="8" w:space="0" w:color="231F20"/>
              <w:bottom w:val="nil"/>
              <w:right w:val="single" w:sz="8" w:space="0" w:color="231F20"/>
            </w:tcBorders>
          </w:tcPr>
          <w:p>
            <w:pPr>
              <w:pStyle w:val="TableParagraph"/>
              <w:spacing w:line="237" w:lineRule="exact" w:before="53"/>
              <w:ind w:left="213" w:right="193"/>
              <w:rPr>
                <w:sz w:val="20"/>
              </w:rPr>
            </w:pPr>
            <w:r>
              <w:rPr>
                <w:color w:val="231F20"/>
                <w:sz w:val="20"/>
              </w:rPr>
              <w:t>20,75</w:t>
            </w:r>
          </w:p>
        </w:tc>
        <w:tc>
          <w:tcPr>
            <w:tcW w:w="1172" w:type="dxa"/>
            <w:tcBorders>
              <w:top w:val="nil"/>
              <w:left w:val="single" w:sz="8" w:space="0" w:color="231F20"/>
              <w:bottom w:val="nil"/>
              <w:right w:val="single" w:sz="8" w:space="0" w:color="231F20"/>
            </w:tcBorders>
          </w:tcPr>
          <w:p>
            <w:pPr>
              <w:pStyle w:val="TableParagraph"/>
              <w:spacing w:line="237" w:lineRule="exact" w:before="53"/>
              <w:ind w:left="19"/>
              <w:rPr>
                <w:sz w:val="20"/>
              </w:rPr>
            </w:pPr>
            <w:r>
              <w:rPr>
                <w:color w:val="231F20"/>
                <w:sz w:val="20"/>
              </w:rPr>
              <w:t>A</w:t>
            </w:r>
          </w:p>
        </w:tc>
      </w:tr>
      <w:tr>
        <w:trPr>
          <w:trHeight w:val="310" w:hRule="atLeast"/>
        </w:trPr>
        <w:tc>
          <w:tcPr>
            <w:tcW w:w="1961" w:type="dxa"/>
            <w:tcBorders>
              <w:top w:val="nil"/>
              <w:left w:val="single" w:sz="8" w:space="0" w:color="231F20"/>
              <w:bottom w:val="nil"/>
              <w:right w:val="single" w:sz="8" w:space="0" w:color="231F20"/>
            </w:tcBorders>
          </w:tcPr>
          <w:p>
            <w:pPr>
              <w:pStyle w:val="TableParagraph"/>
              <w:spacing w:line="237" w:lineRule="exact" w:before="53"/>
              <w:ind w:left="307" w:right="288"/>
              <w:rPr>
                <w:sz w:val="20"/>
              </w:rPr>
            </w:pPr>
            <w:r>
              <w:rPr>
                <w:color w:val="231F20"/>
                <w:sz w:val="20"/>
              </w:rPr>
              <w:t>T5</w:t>
            </w:r>
          </w:p>
        </w:tc>
        <w:tc>
          <w:tcPr>
            <w:tcW w:w="1117" w:type="dxa"/>
            <w:tcBorders>
              <w:top w:val="nil"/>
              <w:left w:val="single" w:sz="8" w:space="0" w:color="231F20"/>
              <w:bottom w:val="nil"/>
              <w:right w:val="single" w:sz="8" w:space="0" w:color="231F20"/>
            </w:tcBorders>
          </w:tcPr>
          <w:p>
            <w:pPr>
              <w:pStyle w:val="TableParagraph"/>
              <w:spacing w:line="237" w:lineRule="exact" w:before="53"/>
              <w:ind w:left="213" w:right="193"/>
              <w:rPr>
                <w:sz w:val="20"/>
              </w:rPr>
            </w:pPr>
            <w:r>
              <w:rPr>
                <w:color w:val="231F20"/>
                <w:sz w:val="20"/>
              </w:rPr>
              <w:t>20,90</w:t>
            </w:r>
          </w:p>
        </w:tc>
        <w:tc>
          <w:tcPr>
            <w:tcW w:w="1172" w:type="dxa"/>
            <w:tcBorders>
              <w:top w:val="nil"/>
              <w:left w:val="single" w:sz="8" w:space="0" w:color="231F20"/>
              <w:bottom w:val="nil"/>
              <w:right w:val="single" w:sz="8" w:space="0" w:color="231F20"/>
            </w:tcBorders>
          </w:tcPr>
          <w:p>
            <w:pPr>
              <w:pStyle w:val="TableParagraph"/>
              <w:spacing w:line="237" w:lineRule="exact" w:before="53"/>
              <w:ind w:left="19"/>
              <w:rPr>
                <w:sz w:val="20"/>
              </w:rPr>
            </w:pPr>
            <w:r>
              <w:rPr>
                <w:color w:val="231F20"/>
                <w:sz w:val="20"/>
              </w:rPr>
              <w:t>A</w:t>
            </w:r>
          </w:p>
        </w:tc>
      </w:tr>
      <w:tr>
        <w:trPr>
          <w:trHeight w:val="310" w:hRule="atLeast"/>
        </w:trPr>
        <w:tc>
          <w:tcPr>
            <w:tcW w:w="1961" w:type="dxa"/>
            <w:tcBorders>
              <w:top w:val="nil"/>
              <w:left w:val="single" w:sz="8" w:space="0" w:color="231F20"/>
              <w:bottom w:val="nil"/>
              <w:right w:val="single" w:sz="8" w:space="0" w:color="231F20"/>
            </w:tcBorders>
          </w:tcPr>
          <w:p>
            <w:pPr>
              <w:pStyle w:val="TableParagraph"/>
              <w:spacing w:line="237" w:lineRule="exact" w:before="53"/>
              <w:ind w:left="307" w:right="288"/>
              <w:rPr>
                <w:sz w:val="20"/>
              </w:rPr>
            </w:pPr>
            <w:r>
              <w:rPr>
                <w:color w:val="231F20"/>
                <w:sz w:val="20"/>
              </w:rPr>
              <w:t>T4</w:t>
            </w:r>
          </w:p>
        </w:tc>
        <w:tc>
          <w:tcPr>
            <w:tcW w:w="1117" w:type="dxa"/>
            <w:tcBorders>
              <w:top w:val="nil"/>
              <w:left w:val="single" w:sz="8" w:space="0" w:color="231F20"/>
              <w:bottom w:val="nil"/>
              <w:right w:val="single" w:sz="8" w:space="0" w:color="231F20"/>
            </w:tcBorders>
          </w:tcPr>
          <w:p>
            <w:pPr>
              <w:pStyle w:val="TableParagraph"/>
              <w:spacing w:line="237" w:lineRule="exact" w:before="53"/>
              <w:ind w:left="213" w:right="193"/>
              <w:rPr>
                <w:sz w:val="20"/>
              </w:rPr>
            </w:pPr>
            <w:r>
              <w:rPr>
                <w:color w:val="231F20"/>
                <w:sz w:val="20"/>
              </w:rPr>
              <w:t>21,29</w:t>
            </w:r>
          </w:p>
        </w:tc>
        <w:tc>
          <w:tcPr>
            <w:tcW w:w="1172" w:type="dxa"/>
            <w:tcBorders>
              <w:top w:val="nil"/>
              <w:left w:val="single" w:sz="8" w:space="0" w:color="231F20"/>
              <w:bottom w:val="nil"/>
              <w:right w:val="single" w:sz="8" w:space="0" w:color="231F20"/>
            </w:tcBorders>
          </w:tcPr>
          <w:p>
            <w:pPr>
              <w:pStyle w:val="TableParagraph"/>
              <w:spacing w:line="237" w:lineRule="exact" w:before="53"/>
              <w:ind w:left="19"/>
              <w:rPr>
                <w:sz w:val="20"/>
              </w:rPr>
            </w:pPr>
            <w:r>
              <w:rPr>
                <w:color w:val="231F20"/>
                <w:sz w:val="20"/>
              </w:rPr>
              <w:t>A</w:t>
            </w:r>
          </w:p>
        </w:tc>
      </w:tr>
      <w:tr>
        <w:trPr>
          <w:trHeight w:val="298" w:hRule="atLeast"/>
        </w:trPr>
        <w:tc>
          <w:tcPr>
            <w:tcW w:w="1961" w:type="dxa"/>
            <w:tcBorders>
              <w:top w:val="nil"/>
              <w:left w:val="single" w:sz="8" w:space="0" w:color="231F20"/>
              <w:right w:val="single" w:sz="8" w:space="0" w:color="231F20"/>
            </w:tcBorders>
          </w:tcPr>
          <w:p>
            <w:pPr>
              <w:pStyle w:val="TableParagraph"/>
              <w:spacing w:line="225" w:lineRule="exact" w:before="53"/>
              <w:ind w:left="307" w:right="288"/>
              <w:rPr>
                <w:sz w:val="20"/>
              </w:rPr>
            </w:pPr>
            <w:r>
              <w:rPr>
                <w:color w:val="231F20"/>
                <w:sz w:val="20"/>
              </w:rPr>
              <w:t>T8</w:t>
            </w:r>
          </w:p>
        </w:tc>
        <w:tc>
          <w:tcPr>
            <w:tcW w:w="1117" w:type="dxa"/>
            <w:tcBorders>
              <w:top w:val="nil"/>
              <w:left w:val="single" w:sz="8" w:space="0" w:color="231F20"/>
              <w:right w:val="single" w:sz="8" w:space="0" w:color="231F20"/>
            </w:tcBorders>
          </w:tcPr>
          <w:p>
            <w:pPr>
              <w:pStyle w:val="TableParagraph"/>
              <w:spacing w:line="225" w:lineRule="exact" w:before="53"/>
              <w:ind w:left="213" w:right="193"/>
              <w:rPr>
                <w:sz w:val="20"/>
              </w:rPr>
            </w:pPr>
            <w:r>
              <w:rPr>
                <w:color w:val="231F20"/>
                <w:sz w:val="20"/>
              </w:rPr>
              <w:t>21,51</w:t>
            </w:r>
          </w:p>
        </w:tc>
        <w:tc>
          <w:tcPr>
            <w:tcW w:w="1172" w:type="dxa"/>
            <w:tcBorders>
              <w:top w:val="nil"/>
              <w:left w:val="single" w:sz="8" w:space="0" w:color="231F20"/>
              <w:right w:val="single" w:sz="8" w:space="0" w:color="231F20"/>
            </w:tcBorders>
          </w:tcPr>
          <w:p>
            <w:pPr>
              <w:pStyle w:val="TableParagraph"/>
              <w:spacing w:line="225" w:lineRule="exact" w:before="53"/>
              <w:ind w:left="19"/>
              <w:rPr>
                <w:sz w:val="20"/>
              </w:rPr>
            </w:pPr>
            <w:r>
              <w:rPr>
                <w:color w:val="231F20"/>
                <w:sz w:val="20"/>
              </w:rPr>
              <w:t>A</w:t>
            </w:r>
          </w:p>
        </w:tc>
      </w:tr>
    </w:tbl>
    <w:p>
      <w:pPr>
        <w:spacing w:before="0"/>
        <w:ind w:left="3397" w:right="0" w:firstLine="0"/>
        <w:jc w:val="left"/>
        <w:rPr>
          <w:rFonts w:ascii="Calibri"/>
          <w:sz w:val="20"/>
        </w:rPr>
      </w:pPr>
      <w:r>
        <w:rPr>
          <w:rFonts w:ascii="Calibri"/>
          <w:b/>
          <w:color w:val="231F20"/>
          <w:sz w:val="20"/>
        </w:rPr>
        <w:t>Elaborado por: </w:t>
      </w:r>
      <w:r>
        <w:rPr>
          <w:rFonts w:ascii="Calibri"/>
          <w:color w:val="231F20"/>
          <w:sz w:val="20"/>
        </w:rPr>
        <w:t>Delgado Andrea, 2014</w:t>
      </w:r>
    </w:p>
    <w:p>
      <w:pPr>
        <w:pStyle w:val="BodyText"/>
        <w:spacing w:before="198"/>
        <w:ind w:left="268" w:right="1281"/>
        <w:jc w:val="both"/>
      </w:pPr>
      <w:r>
        <w:rPr>
          <w:color w:val="231F20"/>
        </w:rPr>
        <w:t>En la </w:t>
      </w:r>
      <w:r>
        <w:rPr>
          <w:color w:val="231F20"/>
          <w:spacing w:val="-4"/>
        </w:rPr>
        <w:t>Tabla </w:t>
      </w:r>
      <w:r>
        <w:rPr>
          <w:color w:val="231F20"/>
        </w:rPr>
        <w:t>N. 7 podemos ver que el tratamiento T2 es el que reporta la media más baja, frente a los demás tratamientos, sin embargo al no haber diferencia entre los ocho tratamientos, podemos afirmar que todos tienen el mismo efecto sobre la prolongación del tiempo de vida útil del filete de</w:t>
      </w:r>
      <w:r>
        <w:rPr>
          <w:color w:val="231F20"/>
          <w:spacing w:val="-5"/>
        </w:rPr>
        <w:t> </w:t>
      </w:r>
      <w:r>
        <w:rPr>
          <w:color w:val="231F20"/>
        </w:rPr>
        <w:t>trucha,</w:t>
      </w:r>
      <w:r>
        <w:rPr>
          <w:color w:val="231F20"/>
          <w:spacing w:val="-5"/>
        </w:rPr>
        <w:t> </w:t>
      </w:r>
      <w:r>
        <w:rPr>
          <w:color w:val="231F20"/>
        </w:rPr>
        <w:t>además</w:t>
      </w:r>
      <w:r>
        <w:rPr>
          <w:color w:val="231F20"/>
          <w:spacing w:val="-5"/>
        </w:rPr>
        <w:t> </w:t>
      </w:r>
      <w:r>
        <w:rPr>
          <w:color w:val="231F20"/>
        </w:rPr>
        <w:t>esto</w:t>
      </w:r>
      <w:r>
        <w:rPr>
          <w:color w:val="231F20"/>
          <w:spacing w:val="-5"/>
        </w:rPr>
        <w:t> </w:t>
      </w:r>
      <w:r>
        <w:rPr>
          <w:color w:val="231F20"/>
        </w:rPr>
        <w:t>comparado</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testigo</w:t>
      </w:r>
      <w:r>
        <w:rPr>
          <w:color w:val="231F20"/>
          <w:spacing w:val="-5"/>
        </w:rPr>
        <w:t> </w:t>
      </w:r>
      <w:r>
        <w:rPr>
          <w:color w:val="231F20"/>
        </w:rPr>
        <w:t>se</w:t>
      </w:r>
      <w:r>
        <w:rPr>
          <w:color w:val="231F20"/>
          <w:spacing w:val="-5"/>
        </w:rPr>
        <w:t> </w:t>
      </w:r>
      <w:r>
        <w:rPr>
          <w:color w:val="231F20"/>
        </w:rPr>
        <w:t>puede</w:t>
      </w:r>
      <w:r>
        <w:rPr>
          <w:color w:val="231F20"/>
          <w:spacing w:val="-5"/>
        </w:rPr>
        <w:t> </w:t>
      </w:r>
      <w:r>
        <w:rPr>
          <w:color w:val="231F20"/>
        </w:rPr>
        <w:t>evidenciar</w:t>
      </w:r>
      <w:r>
        <w:rPr>
          <w:color w:val="231F20"/>
          <w:spacing w:val="-5"/>
        </w:rPr>
        <w:t> </w:t>
      </w:r>
      <w:r>
        <w:rPr>
          <w:color w:val="231F20"/>
        </w:rPr>
        <w:t>que</w:t>
      </w:r>
      <w:r>
        <w:rPr>
          <w:color w:val="231F20"/>
          <w:spacing w:val="-5"/>
        </w:rPr>
        <w:t> </w:t>
      </w:r>
      <w:r>
        <w:rPr>
          <w:color w:val="231F20"/>
        </w:rPr>
        <w:t>la</w:t>
      </w:r>
      <w:r>
        <w:rPr>
          <w:color w:val="231F20"/>
          <w:spacing w:val="-5"/>
        </w:rPr>
        <w:t> </w:t>
      </w:r>
      <w:r>
        <w:rPr>
          <w:color w:val="231F20"/>
        </w:rPr>
        <w:t>mayor</w:t>
      </w:r>
      <w:r>
        <w:rPr>
          <w:color w:val="231F20"/>
          <w:spacing w:val="-5"/>
        </w:rPr>
        <w:t> </w:t>
      </w:r>
      <w:r>
        <w:rPr>
          <w:color w:val="231F20"/>
        </w:rPr>
        <w:t>contaminación existe en el testigo quien marca una diferencia significativa con los tratamientos en estudio, esto se ilustra en el Gráfico N. 1 en donde todos las unidades experimentales se encuentran dentro del mismo rango.</w:t>
      </w:r>
    </w:p>
    <w:p>
      <w:pPr>
        <w:spacing w:after="0"/>
        <w:jc w:val="both"/>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84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3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03" o:title=""/>
            </v:shape>
            <v:shape style="position:absolute;left:11066;top:2084;width:834;height:513" type="#_x0000_t75" stroked="false">
              <v:imagedata r:id="rId104" o:title=""/>
            </v:shape>
            <v:shape style="position:absolute;left:10896;top:1875;width:567;height:210" type="#_x0000_t75" stroked="false">
              <v:imagedata r:id="rId12" o:title=""/>
            </v:shape>
            <v:shape style="position:absolute;left:10896;top:1477;width:171;height:398" type="#_x0000_t75" stroked="false">
              <v:imagedata r:id="rId105" o:title=""/>
            </v:shape>
            <v:shape style="position:absolute;left:11248;top:1829;width:125;height:47" type="#_x0000_t75" stroked="false">
              <v:imagedata r:id="rId106"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07" o:title=""/>
            </v:shape>
            <v:shape style="position:absolute;left:11066;top:1615;width:397;height:293" type="#_x0000_t75" stroked="false">
              <v:imagedata r:id="rId108"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73" o:title=""/>
            </v:shape>
            <v:shape style="position:absolute;left:11463;top:1530;width:341;height:345" type="#_x0000_t75" stroked="false">
              <v:imagedata r:id="rId23" o:title=""/>
            </v:shape>
            <v:shape style="position:absolute;left:11463;top:1552;width:171;height:419" type="#_x0000_t75" stroked="false">
              <v:imagedata r:id="rId109" o:title=""/>
            </v:shape>
            <v:shape style="position:absolute;left:11633;top:1872;width:267;height:197" type="#_x0000_t75" stroked="false">
              <v:imagedata r:id="rId110"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86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768">
            <wp:simplePos x="0" y="0"/>
            <wp:positionH relativeFrom="page">
              <wp:posOffset>719235</wp:posOffset>
            </wp:positionH>
            <wp:positionV relativeFrom="paragraph">
              <wp:posOffset>211805</wp:posOffset>
            </wp:positionV>
            <wp:extent cx="6084522" cy="41148"/>
            <wp:effectExtent l="0" t="0" r="0" b="0"/>
            <wp:wrapTopAndBottom/>
            <wp:docPr id="23" name="image22.png" descr=""/>
            <wp:cNvGraphicFramePr>
              <a:graphicFrameLocks noChangeAspect="1"/>
            </wp:cNvGraphicFramePr>
            <a:graphic>
              <a:graphicData uri="http://schemas.openxmlformats.org/drawingml/2006/picture">
                <pic:pic>
                  <pic:nvPicPr>
                    <pic:cNvPr id="24"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5"/>
        <w:rPr>
          <w:rFonts w:ascii="Minion Pro"/>
          <w:b/>
          <w:sz w:val="14"/>
        </w:rPr>
      </w:pPr>
    </w:p>
    <w:p>
      <w:pPr>
        <w:spacing w:before="1"/>
        <w:ind w:left="0" w:right="1018" w:firstLine="0"/>
        <w:jc w:val="center"/>
        <w:rPr>
          <w:sz w:val="22"/>
        </w:rPr>
      </w:pPr>
      <w:r>
        <w:rPr>
          <w:sz w:val="22"/>
        </w:rPr>
        <w:t>GRÁFICO N. 1: NBV vs Tratamiento</w:t>
      </w:r>
    </w:p>
    <w:p>
      <w:pPr>
        <w:pStyle w:val="BodyText"/>
        <w:spacing w:before="8"/>
        <w:rPr>
          <w:sz w:val="12"/>
        </w:rPr>
      </w:pPr>
      <w:r>
        <w:rPr/>
        <w:drawing>
          <wp:anchor distT="0" distB="0" distL="0" distR="0" allowOverlap="1" layoutInCell="1" locked="0" behindDoc="0" simplePos="0" relativeHeight="1792">
            <wp:simplePos x="0" y="0"/>
            <wp:positionH relativeFrom="page">
              <wp:posOffset>1980095</wp:posOffset>
            </wp:positionH>
            <wp:positionV relativeFrom="paragraph">
              <wp:posOffset>117663</wp:posOffset>
            </wp:positionV>
            <wp:extent cx="3600297" cy="1773936"/>
            <wp:effectExtent l="0" t="0" r="0" b="0"/>
            <wp:wrapTopAndBottom/>
            <wp:docPr id="25" name="image104.png" descr=""/>
            <wp:cNvGraphicFramePr>
              <a:graphicFrameLocks noChangeAspect="1"/>
            </wp:cNvGraphicFramePr>
            <a:graphic>
              <a:graphicData uri="http://schemas.openxmlformats.org/drawingml/2006/picture">
                <pic:pic>
                  <pic:nvPicPr>
                    <pic:cNvPr id="26" name="image104.png"/>
                    <pic:cNvPicPr/>
                  </pic:nvPicPr>
                  <pic:blipFill>
                    <a:blip r:embed="rId111" cstate="print"/>
                    <a:stretch>
                      <a:fillRect/>
                    </a:stretch>
                  </pic:blipFill>
                  <pic:spPr>
                    <a:xfrm>
                      <a:off x="0" y="0"/>
                      <a:ext cx="3600297" cy="1773936"/>
                    </a:xfrm>
                    <a:prstGeom prst="rect">
                      <a:avLst/>
                    </a:prstGeom>
                  </pic:spPr>
                </pic:pic>
              </a:graphicData>
            </a:graphic>
          </wp:anchor>
        </w:drawing>
      </w:r>
    </w:p>
    <w:p>
      <w:pPr>
        <w:spacing w:before="210"/>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spacing w:before="4"/>
        <w:rPr>
          <w:rFonts w:ascii="Calibri"/>
          <w:sz w:val="18"/>
        </w:rPr>
      </w:pPr>
    </w:p>
    <w:p>
      <w:pPr>
        <w:spacing w:before="0"/>
        <w:ind w:left="0" w:right="1018" w:firstLine="0"/>
        <w:jc w:val="center"/>
        <w:rPr>
          <w:sz w:val="20"/>
        </w:rPr>
      </w:pPr>
      <w:r>
        <w:rPr>
          <w:sz w:val="20"/>
        </w:rPr>
        <w:t>TABLA N. 8: Prueba de Tukey Al 5%, para NBV entre Días</w:t>
      </w:r>
    </w:p>
    <w:p>
      <w:pPr>
        <w:pStyle w:val="BodyText"/>
        <w:spacing w:before="9"/>
        <w:rPr>
          <w:sz w:val="18"/>
        </w:rPr>
      </w:pPr>
    </w:p>
    <w:tbl>
      <w:tblPr>
        <w:tblW w:w="0" w:type="auto"/>
        <w:jc w:val="left"/>
        <w:tblInd w:w="3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2"/>
        <w:gridCol w:w="884"/>
        <w:gridCol w:w="332"/>
        <w:gridCol w:w="325"/>
        <w:gridCol w:w="323"/>
        <w:gridCol w:w="340"/>
        <w:gridCol w:w="314"/>
      </w:tblGrid>
      <w:tr>
        <w:trPr>
          <w:trHeight w:val="300" w:hRule="atLeast"/>
        </w:trPr>
        <w:tc>
          <w:tcPr>
            <w:tcW w:w="612" w:type="dxa"/>
            <w:tcBorders>
              <w:left w:val="single" w:sz="8" w:space="0" w:color="231F20"/>
              <w:right w:val="single" w:sz="8" w:space="0" w:color="231F20"/>
            </w:tcBorders>
          </w:tcPr>
          <w:p>
            <w:pPr>
              <w:pStyle w:val="TableParagraph"/>
              <w:spacing w:line="225" w:lineRule="exact" w:before="55"/>
              <w:ind w:left="94" w:right="75"/>
              <w:rPr>
                <w:sz w:val="20"/>
              </w:rPr>
            </w:pPr>
            <w:r>
              <w:rPr>
                <w:color w:val="231F20"/>
                <w:sz w:val="20"/>
              </w:rPr>
              <w:t>DÍAS</w:t>
            </w:r>
          </w:p>
        </w:tc>
        <w:tc>
          <w:tcPr>
            <w:tcW w:w="884" w:type="dxa"/>
            <w:tcBorders>
              <w:left w:val="single" w:sz="8" w:space="0" w:color="231F20"/>
              <w:right w:val="single" w:sz="8" w:space="0" w:color="231F20"/>
            </w:tcBorders>
          </w:tcPr>
          <w:p>
            <w:pPr>
              <w:pStyle w:val="TableParagraph"/>
              <w:spacing w:line="225" w:lineRule="exact" w:before="55"/>
              <w:ind w:left="97" w:right="77"/>
              <w:rPr>
                <w:sz w:val="20"/>
              </w:rPr>
            </w:pPr>
            <w:r>
              <w:rPr>
                <w:color w:val="231F20"/>
                <w:sz w:val="20"/>
              </w:rPr>
              <w:t>MEDIAS</w:t>
            </w:r>
          </w:p>
        </w:tc>
        <w:tc>
          <w:tcPr>
            <w:tcW w:w="1634" w:type="dxa"/>
            <w:gridSpan w:val="5"/>
            <w:tcBorders>
              <w:left w:val="single" w:sz="8" w:space="0" w:color="231F20"/>
              <w:right w:val="single" w:sz="8" w:space="0" w:color="231F20"/>
            </w:tcBorders>
          </w:tcPr>
          <w:p>
            <w:pPr>
              <w:pStyle w:val="TableParagraph"/>
              <w:spacing w:line="225" w:lineRule="exact" w:before="55"/>
              <w:ind w:left="465"/>
              <w:jc w:val="left"/>
              <w:rPr>
                <w:sz w:val="20"/>
              </w:rPr>
            </w:pPr>
            <w:r>
              <w:rPr>
                <w:color w:val="231F20"/>
                <w:sz w:val="20"/>
              </w:rPr>
              <w:t>RANGOS</w:t>
            </w:r>
          </w:p>
        </w:tc>
      </w:tr>
      <w:tr>
        <w:trPr>
          <w:trHeight w:val="329" w:hRule="atLeast"/>
        </w:trPr>
        <w:tc>
          <w:tcPr>
            <w:tcW w:w="612" w:type="dxa"/>
            <w:tcBorders>
              <w:left w:val="single" w:sz="8" w:space="0" w:color="231F20"/>
              <w:bottom w:val="nil"/>
              <w:right w:val="single" w:sz="8" w:space="0" w:color="231F20"/>
            </w:tcBorders>
          </w:tcPr>
          <w:p>
            <w:pPr>
              <w:pStyle w:val="TableParagraph"/>
              <w:spacing w:line="243" w:lineRule="exact" w:before="67"/>
              <w:ind w:left="19"/>
              <w:rPr>
                <w:sz w:val="20"/>
              </w:rPr>
            </w:pPr>
            <w:r>
              <w:rPr>
                <w:color w:val="231F20"/>
                <w:sz w:val="20"/>
              </w:rPr>
              <w:t>0</w:t>
            </w:r>
          </w:p>
        </w:tc>
        <w:tc>
          <w:tcPr>
            <w:tcW w:w="884" w:type="dxa"/>
            <w:tcBorders>
              <w:left w:val="single" w:sz="8" w:space="0" w:color="231F20"/>
              <w:bottom w:val="nil"/>
              <w:right w:val="single" w:sz="8" w:space="0" w:color="231F20"/>
            </w:tcBorders>
          </w:tcPr>
          <w:p>
            <w:pPr>
              <w:pStyle w:val="TableParagraph"/>
              <w:spacing w:line="243" w:lineRule="exact" w:before="67"/>
              <w:ind w:left="97" w:right="77"/>
              <w:rPr>
                <w:sz w:val="20"/>
              </w:rPr>
            </w:pPr>
            <w:r>
              <w:rPr>
                <w:color w:val="231F20"/>
                <w:sz w:val="20"/>
              </w:rPr>
              <w:t>2,26</w:t>
            </w:r>
          </w:p>
        </w:tc>
        <w:tc>
          <w:tcPr>
            <w:tcW w:w="332" w:type="dxa"/>
            <w:tcBorders>
              <w:left w:val="single" w:sz="8" w:space="0" w:color="231F20"/>
              <w:bottom w:val="nil"/>
              <w:right w:val="single" w:sz="8" w:space="0" w:color="231F20"/>
            </w:tcBorders>
          </w:tcPr>
          <w:p>
            <w:pPr>
              <w:pStyle w:val="TableParagraph"/>
              <w:spacing w:line="243" w:lineRule="exact" w:before="67"/>
              <w:ind w:left="108"/>
              <w:jc w:val="left"/>
              <w:rPr>
                <w:sz w:val="20"/>
              </w:rPr>
            </w:pPr>
            <w:r>
              <w:rPr>
                <w:color w:val="231F20"/>
                <w:sz w:val="20"/>
              </w:rPr>
              <w:t>A</w:t>
            </w:r>
          </w:p>
        </w:tc>
        <w:tc>
          <w:tcPr>
            <w:tcW w:w="325" w:type="dxa"/>
            <w:tcBorders>
              <w:left w:val="single" w:sz="8" w:space="0" w:color="231F20"/>
              <w:bottom w:val="nil"/>
              <w:right w:val="single" w:sz="8" w:space="0" w:color="231F20"/>
            </w:tcBorders>
          </w:tcPr>
          <w:p>
            <w:pPr>
              <w:pStyle w:val="TableParagraph"/>
              <w:jc w:val="left"/>
              <w:rPr>
                <w:rFonts w:ascii="Times New Roman"/>
                <w:sz w:val="20"/>
              </w:rPr>
            </w:pPr>
          </w:p>
        </w:tc>
        <w:tc>
          <w:tcPr>
            <w:tcW w:w="323" w:type="dxa"/>
            <w:tcBorders>
              <w:left w:val="single" w:sz="8" w:space="0" w:color="231F20"/>
              <w:bottom w:val="nil"/>
              <w:right w:val="single" w:sz="8" w:space="0" w:color="231F20"/>
            </w:tcBorders>
          </w:tcPr>
          <w:p>
            <w:pPr>
              <w:pStyle w:val="TableParagraph"/>
              <w:jc w:val="left"/>
              <w:rPr>
                <w:rFonts w:ascii="Times New Roman"/>
                <w:sz w:val="20"/>
              </w:rPr>
            </w:pPr>
          </w:p>
        </w:tc>
        <w:tc>
          <w:tcPr>
            <w:tcW w:w="340" w:type="dxa"/>
            <w:tcBorders>
              <w:left w:val="single" w:sz="8" w:space="0" w:color="231F20"/>
              <w:bottom w:val="nil"/>
              <w:right w:val="single" w:sz="8" w:space="0" w:color="231F20"/>
            </w:tcBorders>
          </w:tcPr>
          <w:p>
            <w:pPr>
              <w:pStyle w:val="TableParagraph"/>
              <w:jc w:val="left"/>
              <w:rPr>
                <w:rFonts w:ascii="Times New Roman"/>
                <w:sz w:val="20"/>
              </w:rPr>
            </w:pPr>
          </w:p>
        </w:tc>
        <w:tc>
          <w:tcPr>
            <w:tcW w:w="314" w:type="dxa"/>
            <w:tcBorders>
              <w:left w:val="single" w:sz="8" w:space="0" w:color="231F20"/>
              <w:bottom w:val="nil"/>
              <w:right w:val="single" w:sz="8" w:space="0" w:color="231F20"/>
            </w:tcBorders>
          </w:tcPr>
          <w:p>
            <w:pPr>
              <w:pStyle w:val="TableParagraph"/>
              <w:jc w:val="left"/>
              <w:rPr>
                <w:rFonts w:ascii="Times New Roman"/>
                <w:sz w:val="20"/>
              </w:rPr>
            </w:pPr>
          </w:p>
        </w:tc>
      </w:tr>
      <w:tr>
        <w:trPr>
          <w:trHeight w:val="334" w:hRule="atLeast"/>
        </w:trPr>
        <w:tc>
          <w:tcPr>
            <w:tcW w:w="612" w:type="dxa"/>
            <w:tcBorders>
              <w:top w:val="nil"/>
              <w:left w:val="single" w:sz="8" w:space="0" w:color="231F20"/>
              <w:bottom w:val="nil"/>
              <w:right w:val="single" w:sz="8" w:space="0" w:color="231F20"/>
            </w:tcBorders>
          </w:tcPr>
          <w:p>
            <w:pPr>
              <w:pStyle w:val="TableParagraph"/>
              <w:spacing w:line="243" w:lineRule="exact" w:before="71"/>
              <w:ind w:left="19"/>
              <w:rPr>
                <w:sz w:val="20"/>
              </w:rPr>
            </w:pPr>
            <w:r>
              <w:rPr>
                <w:color w:val="231F20"/>
                <w:sz w:val="20"/>
              </w:rPr>
              <w:t>3</w:t>
            </w:r>
          </w:p>
        </w:tc>
        <w:tc>
          <w:tcPr>
            <w:tcW w:w="884" w:type="dxa"/>
            <w:tcBorders>
              <w:top w:val="nil"/>
              <w:left w:val="single" w:sz="8" w:space="0" w:color="231F20"/>
              <w:bottom w:val="nil"/>
              <w:right w:val="single" w:sz="8" w:space="0" w:color="231F20"/>
            </w:tcBorders>
          </w:tcPr>
          <w:p>
            <w:pPr>
              <w:pStyle w:val="TableParagraph"/>
              <w:spacing w:line="243" w:lineRule="exact" w:before="71"/>
              <w:ind w:left="97" w:right="77"/>
              <w:rPr>
                <w:sz w:val="20"/>
              </w:rPr>
            </w:pPr>
            <w:r>
              <w:rPr>
                <w:color w:val="231F20"/>
                <w:sz w:val="20"/>
              </w:rPr>
              <w:t>5,25</w:t>
            </w:r>
          </w:p>
        </w:tc>
        <w:tc>
          <w:tcPr>
            <w:tcW w:w="332"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25" w:type="dxa"/>
            <w:tcBorders>
              <w:top w:val="nil"/>
              <w:left w:val="single" w:sz="8" w:space="0" w:color="231F20"/>
              <w:bottom w:val="nil"/>
              <w:right w:val="single" w:sz="8" w:space="0" w:color="231F20"/>
            </w:tcBorders>
          </w:tcPr>
          <w:p>
            <w:pPr>
              <w:pStyle w:val="TableParagraph"/>
              <w:spacing w:before="59"/>
              <w:ind w:left="108"/>
              <w:jc w:val="left"/>
              <w:rPr>
                <w:sz w:val="20"/>
              </w:rPr>
            </w:pPr>
            <w:r>
              <w:rPr>
                <w:color w:val="231F20"/>
                <w:sz w:val="20"/>
              </w:rPr>
              <w:t>B</w:t>
            </w:r>
          </w:p>
        </w:tc>
        <w:tc>
          <w:tcPr>
            <w:tcW w:w="323"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40"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14" w:type="dxa"/>
            <w:tcBorders>
              <w:top w:val="nil"/>
              <w:left w:val="single" w:sz="8" w:space="0" w:color="231F20"/>
              <w:bottom w:val="nil"/>
              <w:right w:val="single" w:sz="8" w:space="0" w:color="231F20"/>
            </w:tcBorders>
          </w:tcPr>
          <w:p>
            <w:pPr>
              <w:pStyle w:val="TableParagraph"/>
              <w:jc w:val="left"/>
              <w:rPr>
                <w:rFonts w:ascii="Times New Roman"/>
                <w:sz w:val="20"/>
              </w:rPr>
            </w:pPr>
          </w:p>
        </w:tc>
      </w:tr>
      <w:tr>
        <w:trPr>
          <w:trHeight w:val="334" w:hRule="atLeast"/>
        </w:trPr>
        <w:tc>
          <w:tcPr>
            <w:tcW w:w="612" w:type="dxa"/>
            <w:tcBorders>
              <w:top w:val="nil"/>
              <w:left w:val="single" w:sz="8" w:space="0" w:color="231F20"/>
              <w:bottom w:val="nil"/>
              <w:right w:val="single" w:sz="8" w:space="0" w:color="231F20"/>
            </w:tcBorders>
          </w:tcPr>
          <w:p>
            <w:pPr>
              <w:pStyle w:val="TableParagraph"/>
              <w:spacing w:line="243" w:lineRule="exact" w:before="71"/>
              <w:ind w:left="19"/>
              <w:rPr>
                <w:sz w:val="20"/>
              </w:rPr>
            </w:pPr>
            <w:r>
              <w:rPr>
                <w:color w:val="231F20"/>
                <w:sz w:val="20"/>
              </w:rPr>
              <w:t>6</w:t>
            </w:r>
          </w:p>
        </w:tc>
        <w:tc>
          <w:tcPr>
            <w:tcW w:w="884" w:type="dxa"/>
            <w:tcBorders>
              <w:top w:val="nil"/>
              <w:left w:val="single" w:sz="8" w:space="0" w:color="231F20"/>
              <w:bottom w:val="nil"/>
              <w:right w:val="single" w:sz="8" w:space="0" w:color="231F20"/>
            </w:tcBorders>
          </w:tcPr>
          <w:p>
            <w:pPr>
              <w:pStyle w:val="TableParagraph"/>
              <w:spacing w:line="243" w:lineRule="exact" w:before="71"/>
              <w:ind w:left="97" w:right="77"/>
              <w:rPr>
                <w:sz w:val="20"/>
              </w:rPr>
            </w:pPr>
            <w:r>
              <w:rPr>
                <w:color w:val="231F20"/>
                <w:sz w:val="20"/>
              </w:rPr>
              <w:t>16,47</w:t>
            </w:r>
          </w:p>
        </w:tc>
        <w:tc>
          <w:tcPr>
            <w:tcW w:w="332"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25"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23" w:type="dxa"/>
            <w:tcBorders>
              <w:top w:val="nil"/>
              <w:left w:val="single" w:sz="8" w:space="0" w:color="231F20"/>
              <w:bottom w:val="nil"/>
              <w:right w:val="single" w:sz="8" w:space="0" w:color="231F20"/>
            </w:tcBorders>
          </w:tcPr>
          <w:p>
            <w:pPr>
              <w:pStyle w:val="TableParagraph"/>
              <w:spacing w:before="59"/>
              <w:ind w:left="108"/>
              <w:jc w:val="left"/>
              <w:rPr>
                <w:sz w:val="20"/>
              </w:rPr>
            </w:pPr>
            <w:r>
              <w:rPr>
                <w:color w:val="231F20"/>
                <w:sz w:val="20"/>
              </w:rPr>
              <w:t>C</w:t>
            </w:r>
          </w:p>
        </w:tc>
        <w:tc>
          <w:tcPr>
            <w:tcW w:w="340"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14" w:type="dxa"/>
            <w:tcBorders>
              <w:top w:val="nil"/>
              <w:left w:val="single" w:sz="8" w:space="0" w:color="231F20"/>
              <w:bottom w:val="nil"/>
              <w:right w:val="single" w:sz="8" w:space="0" w:color="231F20"/>
            </w:tcBorders>
          </w:tcPr>
          <w:p>
            <w:pPr>
              <w:pStyle w:val="TableParagraph"/>
              <w:jc w:val="left"/>
              <w:rPr>
                <w:rFonts w:ascii="Times New Roman"/>
                <w:sz w:val="20"/>
              </w:rPr>
            </w:pPr>
          </w:p>
        </w:tc>
      </w:tr>
      <w:tr>
        <w:trPr>
          <w:trHeight w:val="334" w:hRule="atLeast"/>
        </w:trPr>
        <w:tc>
          <w:tcPr>
            <w:tcW w:w="612" w:type="dxa"/>
            <w:tcBorders>
              <w:top w:val="nil"/>
              <w:left w:val="single" w:sz="8" w:space="0" w:color="231F20"/>
              <w:bottom w:val="nil"/>
              <w:right w:val="single" w:sz="8" w:space="0" w:color="231F20"/>
            </w:tcBorders>
          </w:tcPr>
          <w:p>
            <w:pPr>
              <w:pStyle w:val="TableParagraph"/>
              <w:spacing w:line="243" w:lineRule="exact" w:before="71"/>
              <w:ind w:left="19"/>
              <w:rPr>
                <w:sz w:val="20"/>
              </w:rPr>
            </w:pPr>
            <w:r>
              <w:rPr>
                <w:color w:val="231F20"/>
                <w:sz w:val="20"/>
              </w:rPr>
              <w:t>9</w:t>
            </w:r>
          </w:p>
        </w:tc>
        <w:tc>
          <w:tcPr>
            <w:tcW w:w="884" w:type="dxa"/>
            <w:tcBorders>
              <w:top w:val="nil"/>
              <w:left w:val="single" w:sz="8" w:space="0" w:color="231F20"/>
              <w:bottom w:val="nil"/>
              <w:right w:val="single" w:sz="8" w:space="0" w:color="231F20"/>
            </w:tcBorders>
          </w:tcPr>
          <w:p>
            <w:pPr>
              <w:pStyle w:val="TableParagraph"/>
              <w:spacing w:line="243" w:lineRule="exact" w:before="71"/>
              <w:ind w:left="97" w:right="77"/>
              <w:rPr>
                <w:sz w:val="20"/>
              </w:rPr>
            </w:pPr>
            <w:r>
              <w:rPr>
                <w:color w:val="231F20"/>
                <w:sz w:val="20"/>
              </w:rPr>
              <w:t>27,77</w:t>
            </w:r>
          </w:p>
        </w:tc>
        <w:tc>
          <w:tcPr>
            <w:tcW w:w="332"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25"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23" w:type="dxa"/>
            <w:tcBorders>
              <w:top w:val="nil"/>
              <w:left w:val="single" w:sz="8" w:space="0" w:color="231F20"/>
              <w:bottom w:val="nil"/>
              <w:right w:val="single" w:sz="8" w:space="0" w:color="231F20"/>
            </w:tcBorders>
          </w:tcPr>
          <w:p>
            <w:pPr>
              <w:pStyle w:val="TableParagraph"/>
              <w:jc w:val="left"/>
              <w:rPr>
                <w:rFonts w:ascii="Times New Roman"/>
                <w:sz w:val="20"/>
              </w:rPr>
            </w:pPr>
          </w:p>
        </w:tc>
        <w:tc>
          <w:tcPr>
            <w:tcW w:w="340" w:type="dxa"/>
            <w:tcBorders>
              <w:top w:val="nil"/>
              <w:left w:val="single" w:sz="8" w:space="0" w:color="231F20"/>
              <w:bottom w:val="nil"/>
              <w:right w:val="single" w:sz="8" w:space="0" w:color="231F20"/>
            </w:tcBorders>
          </w:tcPr>
          <w:p>
            <w:pPr>
              <w:pStyle w:val="TableParagraph"/>
              <w:spacing w:before="59"/>
              <w:ind w:left="108"/>
              <w:jc w:val="left"/>
              <w:rPr>
                <w:sz w:val="20"/>
              </w:rPr>
            </w:pPr>
            <w:r>
              <w:rPr>
                <w:color w:val="231F20"/>
                <w:sz w:val="20"/>
              </w:rPr>
              <w:t>D</w:t>
            </w:r>
          </w:p>
        </w:tc>
        <w:tc>
          <w:tcPr>
            <w:tcW w:w="314" w:type="dxa"/>
            <w:tcBorders>
              <w:top w:val="nil"/>
              <w:left w:val="single" w:sz="8" w:space="0" w:color="231F20"/>
              <w:bottom w:val="nil"/>
              <w:right w:val="single" w:sz="8" w:space="0" w:color="231F20"/>
            </w:tcBorders>
          </w:tcPr>
          <w:p>
            <w:pPr>
              <w:pStyle w:val="TableParagraph"/>
              <w:jc w:val="left"/>
              <w:rPr>
                <w:rFonts w:ascii="Times New Roman"/>
                <w:sz w:val="20"/>
              </w:rPr>
            </w:pPr>
          </w:p>
        </w:tc>
      </w:tr>
      <w:tr>
        <w:trPr>
          <w:trHeight w:val="328" w:hRule="atLeast"/>
        </w:trPr>
        <w:tc>
          <w:tcPr>
            <w:tcW w:w="612" w:type="dxa"/>
            <w:tcBorders>
              <w:top w:val="nil"/>
              <w:left w:val="single" w:sz="8" w:space="0" w:color="231F20"/>
              <w:right w:val="single" w:sz="8" w:space="0" w:color="231F20"/>
            </w:tcBorders>
          </w:tcPr>
          <w:p>
            <w:pPr>
              <w:pStyle w:val="TableParagraph"/>
              <w:spacing w:line="237" w:lineRule="exact" w:before="71"/>
              <w:ind w:left="94" w:right="74"/>
              <w:rPr>
                <w:sz w:val="20"/>
              </w:rPr>
            </w:pPr>
            <w:r>
              <w:rPr>
                <w:color w:val="231F20"/>
                <w:sz w:val="20"/>
              </w:rPr>
              <w:t>12</w:t>
            </w:r>
          </w:p>
        </w:tc>
        <w:tc>
          <w:tcPr>
            <w:tcW w:w="884" w:type="dxa"/>
            <w:tcBorders>
              <w:top w:val="nil"/>
              <w:left w:val="single" w:sz="8" w:space="0" w:color="231F20"/>
              <w:right w:val="single" w:sz="8" w:space="0" w:color="231F20"/>
            </w:tcBorders>
          </w:tcPr>
          <w:p>
            <w:pPr>
              <w:pStyle w:val="TableParagraph"/>
              <w:spacing w:line="237" w:lineRule="exact" w:before="71"/>
              <w:ind w:left="97" w:right="77"/>
              <w:rPr>
                <w:sz w:val="20"/>
              </w:rPr>
            </w:pPr>
            <w:r>
              <w:rPr>
                <w:color w:val="231F20"/>
                <w:sz w:val="20"/>
              </w:rPr>
              <w:t>51,32</w:t>
            </w:r>
          </w:p>
        </w:tc>
        <w:tc>
          <w:tcPr>
            <w:tcW w:w="332" w:type="dxa"/>
            <w:tcBorders>
              <w:top w:val="nil"/>
              <w:left w:val="single" w:sz="8" w:space="0" w:color="231F20"/>
              <w:right w:val="single" w:sz="8" w:space="0" w:color="231F20"/>
            </w:tcBorders>
          </w:tcPr>
          <w:p>
            <w:pPr>
              <w:pStyle w:val="TableParagraph"/>
              <w:jc w:val="left"/>
              <w:rPr>
                <w:rFonts w:ascii="Times New Roman"/>
                <w:sz w:val="20"/>
              </w:rPr>
            </w:pPr>
          </w:p>
        </w:tc>
        <w:tc>
          <w:tcPr>
            <w:tcW w:w="325" w:type="dxa"/>
            <w:tcBorders>
              <w:top w:val="nil"/>
              <w:left w:val="single" w:sz="8" w:space="0" w:color="231F20"/>
              <w:right w:val="single" w:sz="8" w:space="0" w:color="231F20"/>
            </w:tcBorders>
          </w:tcPr>
          <w:p>
            <w:pPr>
              <w:pStyle w:val="TableParagraph"/>
              <w:jc w:val="left"/>
              <w:rPr>
                <w:rFonts w:ascii="Times New Roman"/>
                <w:sz w:val="20"/>
              </w:rPr>
            </w:pPr>
          </w:p>
        </w:tc>
        <w:tc>
          <w:tcPr>
            <w:tcW w:w="323" w:type="dxa"/>
            <w:tcBorders>
              <w:top w:val="nil"/>
              <w:left w:val="single" w:sz="8" w:space="0" w:color="231F20"/>
              <w:right w:val="single" w:sz="8" w:space="0" w:color="231F20"/>
            </w:tcBorders>
          </w:tcPr>
          <w:p>
            <w:pPr>
              <w:pStyle w:val="TableParagraph"/>
              <w:jc w:val="left"/>
              <w:rPr>
                <w:rFonts w:ascii="Times New Roman"/>
                <w:sz w:val="20"/>
              </w:rPr>
            </w:pPr>
          </w:p>
        </w:tc>
        <w:tc>
          <w:tcPr>
            <w:tcW w:w="340" w:type="dxa"/>
            <w:tcBorders>
              <w:top w:val="nil"/>
              <w:left w:val="single" w:sz="8" w:space="0" w:color="231F20"/>
              <w:right w:val="single" w:sz="8" w:space="0" w:color="231F20"/>
            </w:tcBorders>
          </w:tcPr>
          <w:p>
            <w:pPr>
              <w:pStyle w:val="TableParagraph"/>
              <w:jc w:val="left"/>
              <w:rPr>
                <w:rFonts w:ascii="Times New Roman"/>
                <w:sz w:val="20"/>
              </w:rPr>
            </w:pPr>
          </w:p>
        </w:tc>
        <w:tc>
          <w:tcPr>
            <w:tcW w:w="314" w:type="dxa"/>
            <w:tcBorders>
              <w:top w:val="nil"/>
              <w:left w:val="single" w:sz="8" w:space="0" w:color="231F20"/>
              <w:right w:val="single" w:sz="8" w:space="0" w:color="231F20"/>
            </w:tcBorders>
          </w:tcPr>
          <w:p>
            <w:pPr>
              <w:pStyle w:val="TableParagraph"/>
              <w:spacing w:before="59"/>
              <w:ind w:left="108"/>
              <w:jc w:val="left"/>
              <w:rPr>
                <w:sz w:val="20"/>
              </w:rPr>
            </w:pPr>
            <w:r>
              <w:rPr>
                <w:color w:val="231F20"/>
                <w:sz w:val="20"/>
              </w:rPr>
              <w:t>E</w:t>
            </w:r>
          </w:p>
        </w:tc>
      </w:tr>
    </w:tbl>
    <w:p>
      <w:pPr>
        <w:spacing w:before="0"/>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rPr>
          <w:rFonts w:ascii="Calibri"/>
        </w:rPr>
      </w:pPr>
    </w:p>
    <w:p>
      <w:pPr>
        <w:pStyle w:val="BodyText"/>
        <w:spacing w:before="5"/>
        <w:rPr>
          <w:rFonts w:ascii="Calibri"/>
          <w:sz w:val="27"/>
        </w:rPr>
      </w:pPr>
    </w:p>
    <w:p>
      <w:pPr>
        <w:pStyle w:val="BodyText"/>
        <w:ind w:left="268" w:right="1282"/>
        <w:jc w:val="both"/>
      </w:pPr>
      <w:r>
        <w:rPr>
          <w:color w:val="231F20"/>
        </w:rPr>
        <w:t>En la </w:t>
      </w:r>
      <w:r>
        <w:rPr>
          <w:color w:val="231F20"/>
          <w:spacing w:val="-4"/>
        </w:rPr>
        <w:t>Tabla </w:t>
      </w:r>
      <w:r>
        <w:rPr>
          <w:color w:val="231F20"/>
        </w:rPr>
        <w:t>N. 8 podemos evidenciar que cada tres días que se hace la medición para NBV hay diferencia</w:t>
      </w:r>
      <w:r>
        <w:rPr>
          <w:color w:val="231F20"/>
          <w:spacing w:val="-10"/>
        </w:rPr>
        <w:t> </w:t>
      </w:r>
      <w:r>
        <w:rPr>
          <w:color w:val="231F20"/>
        </w:rPr>
        <w:t>significativa</w:t>
      </w:r>
      <w:r>
        <w:rPr>
          <w:color w:val="231F20"/>
          <w:spacing w:val="-10"/>
        </w:rPr>
        <w:t> </w:t>
      </w:r>
      <w:r>
        <w:rPr>
          <w:color w:val="231F20"/>
        </w:rPr>
        <w:t>en</w:t>
      </w:r>
      <w:r>
        <w:rPr>
          <w:color w:val="231F20"/>
          <w:spacing w:val="-9"/>
        </w:rPr>
        <w:t> </w:t>
      </w:r>
      <w:r>
        <w:rPr>
          <w:color w:val="231F20"/>
        </w:rPr>
        <w:t>los</w:t>
      </w:r>
      <w:r>
        <w:rPr>
          <w:color w:val="231F20"/>
          <w:spacing w:val="-9"/>
        </w:rPr>
        <w:t> </w:t>
      </w:r>
      <w:r>
        <w:rPr>
          <w:color w:val="231F20"/>
        </w:rPr>
        <w:t>datos,</w:t>
      </w:r>
      <w:r>
        <w:rPr>
          <w:color w:val="231F20"/>
          <w:spacing w:val="-9"/>
        </w:rPr>
        <w:t> </w:t>
      </w:r>
      <w:r>
        <w:rPr>
          <w:color w:val="231F20"/>
        </w:rPr>
        <w:t>puesto</w:t>
      </w:r>
      <w:r>
        <w:rPr>
          <w:color w:val="231F20"/>
          <w:spacing w:val="-9"/>
        </w:rPr>
        <w:t> </w:t>
      </w:r>
      <w:r>
        <w:rPr>
          <w:color w:val="231F20"/>
        </w:rPr>
        <w:t>que</w:t>
      </w:r>
      <w:r>
        <w:rPr>
          <w:color w:val="231F20"/>
          <w:spacing w:val="-9"/>
        </w:rPr>
        <w:t> </w:t>
      </w:r>
      <w:r>
        <w:rPr>
          <w:color w:val="231F20"/>
        </w:rPr>
        <w:t>la</w:t>
      </w:r>
      <w:r>
        <w:rPr>
          <w:color w:val="231F20"/>
          <w:spacing w:val="-9"/>
        </w:rPr>
        <w:t> </w:t>
      </w:r>
      <w:r>
        <w:rPr>
          <w:color w:val="231F20"/>
        </w:rPr>
        <w:t>media</w:t>
      </w:r>
      <w:r>
        <w:rPr>
          <w:color w:val="231F20"/>
          <w:spacing w:val="-9"/>
        </w:rPr>
        <w:t> </w:t>
      </w:r>
      <w:r>
        <w:rPr>
          <w:color w:val="231F20"/>
        </w:rPr>
        <w:t>para</w:t>
      </w:r>
      <w:r>
        <w:rPr>
          <w:color w:val="231F20"/>
          <w:spacing w:val="-9"/>
        </w:rPr>
        <w:t> </w:t>
      </w:r>
      <w:r>
        <w:rPr>
          <w:color w:val="231F20"/>
        </w:rPr>
        <w:t>el</w:t>
      </w:r>
      <w:r>
        <w:rPr>
          <w:color w:val="231F20"/>
          <w:spacing w:val="-9"/>
        </w:rPr>
        <w:t> </w:t>
      </w:r>
      <w:r>
        <w:rPr>
          <w:color w:val="231F20"/>
        </w:rPr>
        <w:t>día</w:t>
      </w:r>
      <w:r>
        <w:rPr>
          <w:color w:val="231F20"/>
          <w:spacing w:val="-9"/>
        </w:rPr>
        <w:t> </w:t>
      </w:r>
      <w:r>
        <w:rPr>
          <w:color w:val="231F20"/>
        </w:rPr>
        <w:t>0</w:t>
      </w:r>
      <w:r>
        <w:rPr>
          <w:color w:val="231F20"/>
          <w:spacing w:val="-9"/>
        </w:rPr>
        <w:t> </w:t>
      </w:r>
      <w:r>
        <w:rPr>
          <w:color w:val="231F20"/>
        </w:rPr>
        <w:t>es</w:t>
      </w:r>
      <w:r>
        <w:rPr>
          <w:color w:val="231F20"/>
          <w:spacing w:val="-9"/>
        </w:rPr>
        <w:t> </w:t>
      </w:r>
      <w:r>
        <w:rPr>
          <w:color w:val="231F20"/>
        </w:rPr>
        <w:t>baja</w:t>
      </w:r>
      <w:r>
        <w:rPr>
          <w:color w:val="231F20"/>
          <w:spacing w:val="-9"/>
        </w:rPr>
        <w:t> </w:t>
      </w:r>
      <w:r>
        <w:rPr>
          <w:color w:val="231F20"/>
        </w:rPr>
        <w:t>sin</w:t>
      </w:r>
      <w:r>
        <w:rPr>
          <w:color w:val="231F20"/>
          <w:spacing w:val="-9"/>
        </w:rPr>
        <w:t> </w:t>
      </w:r>
      <w:r>
        <w:rPr>
          <w:color w:val="231F20"/>
        </w:rPr>
        <w:t>embargo</w:t>
      </w:r>
      <w:r>
        <w:rPr>
          <w:color w:val="231F20"/>
          <w:spacing w:val="-9"/>
        </w:rPr>
        <w:t> </w:t>
      </w:r>
      <w:r>
        <w:rPr>
          <w:color w:val="231F20"/>
        </w:rPr>
        <w:t>al</w:t>
      </w:r>
      <w:r>
        <w:rPr>
          <w:color w:val="231F20"/>
          <w:spacing w:val="-9"/>
        </w:rPr>
        <w:t> </w:t>
      </w:r>
      <w:r>
        <w:rPr>
          <w:color w:val="231F20"/>
        </w:rPr>
        <w:t>llegar al día 12 el promedio de las muestras rebasa lo permitido según la Norma Técnica Norma INEN 01896:2013, de 30 mg/100g. Esto se puede ilustrar en el Gráfico N. 2, en donde observamos que los datos reportados cada tres días son mayores y en el día 12 todos los tratamientos no son aptos para el consumo humano.</w:t>
      </w:r>
    </w:p>
    <w:p>
      <w:pPr>
        <w:pStyle w:val="BodyText"/>
        <w:spacing w:before="8"/>
        <w:rPr>
          <w:sz w:val="10"/>
        </w:rPr>
      </w:pPr>
    </w:p>
    <w:p>
      <w:pPr>
        <w:pStyle w:val="BodyText"/>
        <w:spacing w:before="90"/>
        <w:ind w:right="1018"/>
        <w:jc w:val="center"/>
      </w:pPr>
      <w:r>
        <w:rPr/>
        <w:t>GRÁFICO N. 2: NBV vs Días</w:t>
      </w:r>
    </w:p>
    <w:p>
      <w:pPr>
        <w:pStyle w:val="BodyText"/>
        <w:spacing w:before="3"/>
        <w:rPr>
          <w:sz w:val="12"/>
        </w:rPr>
      </w:pPr>
      <w:r>
        <w:rPr/>
        <w:drawing>
          <wp:anchor distT="0" distB="0" distL="0" distR="0" allowOverlap="1" layoutInCell="1" locked="0" behindDoc="0" simplePos="0" relativeHeight="1816">
            <wp:simplePos x="0" y="0"/>
            <wp:positionH relativeFrom="page">
              <wp:posOffset>1980095</wp:posOffset>
            </wp:positionH>
            <wp:positionV relativeFrom="paragraph">
              <wp:posOffset>114879</wp:posOffset>
            </wp:positionV>
            <wp:extent cx="3618343" cy="2170747"/>
            <wp:effectExtent l="0" t="0" r="0" b="0"/>
            <wp:wrapTopAndBottom/>
            <wp:docPr id="27" name="image105.png" descr=""/>
            <wp:cNvGraphicFramePr>
              <a:graphicFrameLocks noChangeAspect="1"/>
            </wp:cNvGraphicFramePr>
            <a:graphic>
              <a:graphicData uri="http://schemas.openxmlformats.org/drawingml/2006/picture">
                <pic:pic>
                  <pic:nvPicPr>
                    <pic:cNvPr id="28" name="image105.png"/>
                    <pic:cNvPicPr/>
                  </pic:nvPicPr>
                  <pic:blipFill>
                    <a:blip r:embed="rId112" cstate="print"/>
                    <a:stretch>
                      <a:fillRect/>
                    </a:stretch>
                  </pic:blipFill>
                  <pic:spPr>
                    <a:xfrm>
                      <a:off x="0" y="0"/>
                      <a:ext cx="3618343" cy="2170747"/>
                    </a:xfrm>
                    <a:prstGeom prst="rect">
                      <a:avLst/>
                    </a:prstGeom>
                  </pic:spPr>
                </pic:pic>
              </a:graphicData>
            </a:graphic>
          </wp:anchor>
        </w:drawing>
      </w:r>
    </w:p>
    <w:p>
      <w:pPr>
        <w:spacing w:before="201"/>
        <w:ind w:left="0" w:right="1016" w:firstLine="0"/>
        <w:jc w:val="center"/>
        <w:rPr>
          <w:rFonts w:ascii="Calibri"/>
          <w:sz w:val="24"/>
        </w:rPr>
      </w:pPr>
      <w:r>
        <w:rPr>
          <w:rFonts w:ascii="Calibri"/>
          <w:b/>
          <w:color w:val="231F20"/>
          <w:sz w:val="24"/>
        </w:rPr>
        <w:t>Elaborado por: </w:t>
      </w:r>
      <w:r>
        <w:rPr>
          <w:rFonts w:ascii="Calibri"/>
          <w:color w:val="231F20"/>
          <w:sz w:val="24"/>
        </w:rPr>
        <w:t>Delgado Andrea, 2014</w:t>
      </w:r>
    </w:p>
    <w:p>
      <w:pPr>
        <w:spacing w:after="0"/>
        <w:jc w:val="center"/>
        <w:rPr>
          <w:rFonts w:ascii="Calibri"/>
          <w:sz w:val="24"/>
        </w:rPr>
        <w:sectPr>
          <w:pgSz w:w="11910" w:h="16450"/>
          <w:pgMar w:header="0" w:footer="825" w:top="0" w:bottom="1020" w:left="1020" w:right="0"/>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1912"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113"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14" o:title=""/>
            </v:shape>
            <v:shape style="position:absolute;left:11066;top:2084;width:834;height:513" type="#_x0000_t75" stroked="false">
              <v:imagedata r:id="rId115" o:title=""/>
            </v:shape>
            <v:shape style="position:absolute;left:10896;top:1875;width:567;height:210" type="#_x0000_t75" stroked="false">
              <v:imagedata r:id="rId12" o:title=""/>
            </v:shape>
            <v:shape style="position:absolute;left:10896;top:1477;width:171;height:398" type="#_x0000_t75" stroked="false">
              <v:imagedata r:id="rId68"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16" o:title=""/>
            </v:shape>
            <v:shape style="position:absolute;left:11066;top:1615;width:397;height:293" type="#_x0000_t75" stroked="false">
              <v:imagedata r:id="rId117"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73" o:title=""/>
            </v:shape>
            <v:shape style="position:absolute;left:11463;top:1530;width:341;height:345" type="#_x0000_t75" stroked="false">
              <v:imagedata r:id="rId23" o:title=""/>
            </v:shape>
            <v:shape style="position:absolute;left:11463;top:1552;width:171;height:419" type="#_x0000_t75" stroked="false">
              <v:imagedata r:id="rId64" o:title=""/>
            </v:shape>
            <v:shape style="position:absolute;left:11633;top:1872;width:267;height:197" type="#_x0000_t75" stroked="false">
              <v:imagedata r:id="rId118"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1936"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113" w:right="0" w:firstLine="0"/>
        <w:jc w:val="left"/>
        <w:rPr>
          <w:rFonts w:ascii="Minion Pro" w:hAnsi="Minion Pro"/>
          <w:b/>
          <w:sz w:val="14"/>
        </w:rPr>
      </w:pPr>
      <w:r>
        <w:rPr/>
        <w:drawing>
          <wp:anchor distT="0" distB="0" distL="0" distR="0" allowOverlap="1" layoutInCell="1" locked="0" behindDoc="0" simplePos="0" relativeHeight="1888">
            <wp:simplePos x="0" y="0"/>
            <wp:positionH relativeFrom="page">
              <wp:posOffset>719235</wp:posOffset>
            </wp:positionH>
            <wp:positionV relativeFrom="paragraph">
              <wp:posOffset>212440</wp:posOffset>
            </wp:positionV>
            <wp:extent cx="6084522" cy="41148"/>
            <wp:effectExtent l="0" t="0" r="0" b="0"/>
            <wp:wrapTopAndBottom/>
            <wp:docPr id="29" name="image22.png" descr=""/>
            <wp:cNvGraphicFramePr>
              <a:graphicFrameLocks noChangeAspect="1"/>
            </wp:cNvGraphicFramePr>
            <a:graphic>
              <a:graphicData uri="http://schemas.openxmlformats.org/drawingml/2006/picture">
                <pic:pic>
                  <pic:nvPicPr>
                    <pic:cNvPr id="30"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9"/>
        <w:rPr>
          <w:rFonts w:ascii="Minion Pro"/>
          <w:b/>
          <w:sz w:val="13"/>
        </w:rPr>
      </w:pPr>
    </w:p>
    <w:p>
      <w:pPr>
        <w:pStyle w:val="Heading2"/>
        <w:spacing w:before="0"/>
        <w:jc w:val="left"/>
      </w:pPr>
      <w:r>
        <w:rPr>
          <w:color w:val="231F20"/>
        </w:rPr>
        <w:t>Calidad microbiológica determinada por recuento de microorganismos mesófilos aerobios</w:t>
      </w:r>
    </w:p>
    <w:p>
      <w:pPr>
        <w:pStyle w:val="BodyText"/>
        <w:rPr>
          <w:b/>
          <w:sz w:val="25"/>
        </w:rPr>
      </w:pPr>
    </w:p>
    <w:p>
      <w:pPr>
        <w:pStyle w:val="BodyText"/>
        <w:tabs>
          <w:tab w:pos="1029" w:val="left" w:leader="none"/>
          <w:tab w:pos="2413" w:val="left" w:leader="none"/>
          <w:tab w:pos="2878" w:val="left" w:leader="none"/>
          <w:tab w:pos="3970" w:val="left" w:leader="none"/>
          <w:tab w:pos="5082" w:val="left" w:leader="none"/>
          <w:tab w:pos="6305" w:val="left" w:leader="none"/>
          <w:tab w:pos="7067" w:val="left" w:leader="none"/>
          <w:tab w:pos="7672" w:val="left" w:leader="none"/>
          <w:tab w:pos="8098" w:val="left" w:leader="none"/>
          <w:tab w:pos="9036" w:val="left" w:leader="none"/>
        </w:tabs>
        <w:spacing w:line="249" w:lineRule="auto"/>
        <w:ind w:left="268" w:right="1282"/>
      </w:pPr>
      <w:r>
        <w:rPr/>
        <w:t>La</w:t>
      </w:r>
      <w:r>
        <w:rPr>
          <w:spacing w:val="-6"/>
        </w:rPr>
        <w:t> </w:t>
      </w:r>
      <w:r>
        <w:rPr/>
        <w:t>calidad</w:t>
      </w:r>
      <w:r>
        <w:rPr>
          <w:spacing w:val="-6"/>
        </w:rPr>
        <w:t> </w:t>
      </w:r>
      <w:r>
        <w:rPr/>
        <w:t>microbiológica</w:t>
      </w:r>
      <w:r>
        <w:rPr>
          <w:spacing w:val="-6"/>
        </w:rPr>
        <w:t> </w:t>
      </w:r>
      <w:r>
        <w:rPr/>
        <w:t>del</w:t>
      </w:r>
      <w:r>
        <w:rPr>
          <w:spacing w:val="-6"/>
        </w:rPr>
        <w:t> </w:t>
      </w:r>
      <w:r>
        <w:rPr/>
        <w:t>filete</w:t>
      </w:r>
      <w:r>
        <w:rPr>
          <w:spacing w:val="-6"/>
        </w:rPr>
        <w:t> </w:t>
      </w:r>
      <w:r>
        <w:rPr/>
        <w:t>de</w:t>
      </w:r>
      <w:r>
        <w:rPr>
          <w:spacing w:val="-6"/>
        </w:rPr>
        <w:t> </w:t>
      </w:r>
      <w:r>
        <w:rPr/>
        <w:t>trucha</w:t>
      </w:r>
      <w:r>
        <w:rPr>
          <w:spacing w:val="-6"/>
        </w:rPr>
        <w:t> </w:t>
      </w:r>
      <w:r>
        <w:rPr/>
        <w:t>permite</w:t>
      </w:r>
      <w:r>
        <w:rPr>
          <w:spacing w:val="-6"/>
        </w:rPr>
        <w:t> </w:t>
      </w:r>
      <w:r>
        <w:rPr/>
        <w:t>identificar</w:t>
      </w:r>
      <w:r>
        <w:rPr>
          <w:spacing w:val="-6"/>
        </w:rPr>
        <w:t> </w:t>
      </w:r>
      <w:r>
        <w:rPr/>
        <w:t>el</w:t>
      </w:r>
      <w:r>
        <w:rPr>
          <w:spacing w:val="-6"/>
        </w:rPr>
        <w:t> </w:t>
      </w:r>
      <w:r>
        <w:rPr/>
        <w:t>estado</w:t>
      </w:r>
      <w:r>
        <w:rPr>
          <w:spacing w:val="-6"/>
        </w:rPr>
        <w:t> </w:t>
      </w:r>
      <w:r>
        <w:rPr/>
        <w:t>de</w:t>
      </w:r>
      <w:r>
        <w:rPr>
          <w:spacing w:val="-6"/>
        </w:rPr>
        <w:t> </w:t>
      </w:r>
      <w:r>
        <w:rPr/>
        <w:t>descomposición</w:t>
      </w:r>
      <w:r>
        <w:rPr>
          <w:spacing w:val="-6"/>
        </w:rPr>
        <w:t> </w:t>
      </w:r>
      <w:r>
        <w:rPr/>
        <w:t>por acción microbiana en que se encuentra el producto, se ha escogido como indicador los microor- ganismos mesófilos aerobios para el análisis estadístico. Se analizó estadísticamente los datos </w:t>
      </w:r>
      <w:r>
        <w:rPr>
          <w:spacing w:val="-5"/>
        </w:rPr>
        <w:t>obtenidos  </w:t>
      </w:r>
      <w:r>
        <w:rPr>
          <w:spacing w:val="-4"/>
        </w:rPr>
        <w:t>para </w:t>
      </w:r>
      <w:r>
        <w:rPr>
          <w:spacing w:val="51"/>
        </w:rPr>
        <w:t> </w:t>
      </w:r>
      <w:r>
        <w:rPr>
          <w:spacing w:val="-5"/>
        </w:rPr>
        <w:t>recuento  </w:t>
      </w:r>
      <w:r>
        <w:rPr>
          <w:spacing w:val="-3"/>
        </w:rPr>
        <w:t>de  </w:t>
      </w:r>
      <w:r>
        <w:rPr>
          <w:spacing w:val="-5"/>
        </w:rPr>
        <w:t>microorganismos  </w:t>
      </w:r>
      <w:r>
        <w:rPr>
          <w:spacing w:val="-4"/>
        </w:rPr>
        <w:t>mesófilos </w:t>
      </w:r>
      <w:r>
        <w:rPr>
          <w:spacing w:val="51"/>
        </w:rPr>
        <w:t> </w:t>
      </w:r>
      <w:r>
        <w:rPr>
          <w:spacing w:val="-5"/>
        </w:rPr>
        <w:t>aerobios   expresándolos   </w:t>
      </w:r>
      <w:r>
        <w:rPr>
          <w:spacing w:val="-3"/>
        </w:rPr>
        <w:t>en   </w:t>
      </w:r>
      <w:r>
        <w:rPr>
          <w:spacing w:val="-5"/>
        </w:rPr>
        <w:t>Uni- </w:t>
      </w:r>
      <w:r>
        <w:rPr>
          <w:spacing w:val="-4"/>
        </w:rPr>
        <w:t>dades</w:t>
        <w:tab/>
      </w:r>
      <w:r>
        <w:rPr/>
        <w:t>Formadoras</w:t>
        <w:tab/>
        <w:t>de</w:t>
        <w:tab/>
        <w:t>Colonias</w:t>
        <w:tab/>
        <w:t>(UFC/g).</w:t>
        <w:tab/>
        <w:t>(Aubourg,</w:t>
        <w:tab/>
      </w:r>
      <w:r>
        <w:rPr>
          <w:spacing w:val="-3"/>
        </w:rPr>
        <w:t>Testi,</w:t>
        <w:tab/>
      </w:r>
      <w:r>
        <w:rPr/>
        <w:t>Gil,</w:t>
        <w:tab/>
        <w:t>&amp;</w:t>
        <w:tab/>
        <w:t>Barros,</w:t>
        <w:tab/>
        <w:t>2008) Los datos revelan que la diferencia significativa es ocasionada por el testigo, pero entre los nive- les del estudio no se puede determinar si existe variación significativa, por lo que dentro de este estudio se excluyó al testigo absoluto para realizar un análisis estadístico correcto se transforman los datos a logaritmo de 10 por el crecimiento exponencial que tienen los microorganismos como se muestra en la </w:t>
      </w:r>
      <w:r>
        <w:rPr>
          <w:spacing w:val="-4"/>
        </w:rPr>
        <w:t>Tabla </w:t>
      </w:r>
      <w:r>
        <w:rPr/>
        <w:t>N.</w:t>
      </w:r>
      <w:r>
        <w:rPr>
          <w:spacing w:val="-3"/>
        </w:rPr>
        <w:t> </w:t>
      </w:r>
      <w:r>
        <w:rPr/>
        <w:t>9.</w:t>
      </w:r>
    </w:p>
    <w:p>
      <w:pPr>
        <w:pStyle w:val="BodyText"/>
        <w:spacing w:before="210"/>
        <w:ind w:left="268"/>
      </w:pPr>
      <w:r>
        <w:rPr/>
        <w:t>TABLA N. 9: ADEVA entre Tratamientos para recuento de m/o mesófilos aerobios (UFC/g)</w:t>
      </w:r>
    </w:p>
    <w:p>
      <w:pPr>
        <w:pStyle w:val="BodyText"/>
        <w:spacing w:before="4"/>
        <w:rPr>
          <w:sz w:val="18"/>
        </w:rPr>
      </w:pPr>
    </w:p>
    <w:tbl>
      <w:tblPr>
        <w:tblW w:w="0" w:type="auto"/>
        <w:jc w:val="left"/>
        <w:tblInd w:w="23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372"/>
        <w:gridCol w:w="666"/>
        <w:gridCol w:w="1066"/>
        <w:gridCol w:w="966"/>
        <w:gridCol w:w="1166"/>
      </w:tblGrid>
      <w:tr>
        <w:trPr>
          <w:trHeight w:val="290" w:hRule="atLeast"/>
        </w:trPr>
        <w:tc>
          <w:tcPr>
            <w:tcW w:w="1372" w:type="dxa"/>
          </w:tcPr>
          <w:p>
            <w:pPr>
              <w:pStyle w:val="TableParagraph"/>
              <w:spacing w:line="223" w:lineRule="exact" w:before="46"/>
              <w:ind w:left="122" w:right="102"/>
              <w:rPr>
                <w:sz w:val="20"/>
              </w:rPr>
            </w:pPr>
            <w:r>
              <w:rPr>
                <w:sz w:val="20"/>
              </w:rPr>
              <w:t>F.V</w:t>
            </w:r>
          </w:p>
        </w:tc>
        <w:tc>
          <w:tcPr>
            <w:tcW w:w="666" w:type="dxa"/>
          </w:tcPr>
          <w:p>
            <w:pPr>
              <w:pStyle w:val="TableParagraph"/>
              <w:spacing w:line="223" w:lineRule="exact" w:before="46"/>
              <w:ind w:left="227"/>
              <w:jc w:val="left"/>
              <w:rPr>
                <w:sz w:val="20"/>
              </w:rPr>
            </w:pPr>
            <w:r>
              <w:rPr>
                <w:sz w:val="20"/>
              </w:rPr>
              <w:t>GL</w:t>
            </w:r>
          </w:p>
        </w:tc>
        <w:tc>
          <w:tcPr>
            <w:tcW w:w="1066" w:type="dxa"/>
          </w:tcPr>
          <w:p>
            <w:pPr>
              <w:pStyle w:val="TableParagraph"/>
              <w:spacing w:line="223" w:lineRule="exact" w:before="46"/>
              <w:ind w:left="413" w:right="394"/>
              <w:rPr>
                <w:sz w:val="20"/>
              </w:rPr>
            </w:pPr>
            <w:r>
              <w:rPr>
                <w:sz w:val="20"/>
              </w:rPr>
              <w:t>SC</w:t>
            </w:r>
          </w:p>
        </w:tc>
        <w:tc>
          <w:tcPr>
            <w:tcW w:w="966" w:type="dxa"/>
          </w:tcPr>
          <w:p>
            <w:pPr>
              <w:pStyle w:val="TableParagraph"/>
              <w:spacing w:line="223" w:lineRule="exact" w:before="46"/>
              <w:ind w:left="323" w:right="304"/>
              <w:rPr>
                <w:sz w:val="20"/>
              </w:rPr>
            </w:pPr>
            <w:r>
              <w:rPr>
                <w:sz w:val="20"/>
              </w:rPr>
              <w:t>CM</w:t>
            </w:r>
          </w:p>
        </w:tc>
        <w:tc>
          <w:tcPr>
            <w:tcW w:w="1166" w:type="dxa"/>
          </w:tcPr>
          <w:p>
            <w:pPr>
              <w:pStyle w:val="TableParagraph"/>
              <w:spacing w:line="223" w:lineRule="exact" w:before="46"/>
              <w:ind w:left="19"/>
              <w:rPr>
                <w:sz w:val="20"/>
              </w:rPr>
            </w:pPr>
            <w:r>
              <w:rPr>
                <w:sz w:val="20"/>
              </w:rPr>
              <w:t>F</w:t>
            </w:r>
          </w:p>
        </w:tc>
      </w:tr>
      <w:tr>
        <w:trPr>
          <w:trHeight w:val="314" w:hRule="atLeast"/>
        </w:trPr>
        <w:tc>
          <w:tcPr>
            <w:tcW w:w="1372" w:type="dxa"/>
          </w:tcPr>
          <w:p>
            <w:pPr>
              <w:pStyle w:val="TableParagraph"/>
              <w:spacing w:before="46"/>
              <w:ind w:left="122" w:right="103"/>
              <w:rPr>
                <w:sz w:val="20"/>
              </w:rPr>
            </w:pPr>
            <w:r>
              <w:rPr>
                <w:sz w:val="20"/>
              </w:rPr>
              <w:t>Total</w:t>
            </w:r>
          </w:p>
        </w:tc>
        <w:tc>
          <w:tcPr>
            <w:tcW w:w="666" w:type="dxa"/>
          </w:tcPr>
          <w:p>
            <w:pPr>
              <w:pStyle w:val="TableParagraph"/>
              <w:spacing w:before="46"/>
              <w:ind w:right="57"/>
              <w:jc w:val="right"/>
              <w:rPr>
                <w:sz w:val="20"/>
              </w:rPr>
            </w:pPr>
            <w:r>
              <w:rPr>
                <w:sz w:val="20"/>
              </w:rPr>
              <w:t>39</w:t>
            </w:r>
          </w:p>
        </w:tc>
        <w:tc>
          <w:tcPr>
            <w:tcW w:w="1066" w:type="dxa"/>
          </w:tcPr>
          <w:p>
            <w:pPr>
              <w:pStyle w:val="TableParagraph"/>
              <w:spacing w:before="46"/>
              <w:ind w:right="57"/>
              <w:jc w:val="right"/>
              <w:rPr>
                <w:sz w:val="20"/>
              </w:rPr>
            </w:pPr>
            <w:r>
              <w:rPr>
                <w:sz w:val="20"/>
              </w:rPr>
              <w:t>175,15</w:t>
            </w:r>
          </w:p>
        </w:tc>
        <w:tc>
          <w:tcPr>
            <w:tcW w:w="966" w:type="dxa"/>
          </w:tcPr>
          <w:p>
            <w:pPr>
              <w:pStyle w:val="TableParagraph"/>
              <w:jc w:val="left"/>
              <w:rPr>
                <w:rFonts w:ascii="Times New Roman"/>
                <w:sz w:val="22"/>
              </w:rPr>
            </w:pPr>
          </w:p>
        </w:tc>
        <w:tc>
          <w:tcPr>
            <w:tcW w:w="1166" w:type="dxa"/>
          </w:tcPr>
          <w:p>
            <w:pPr>
              <w:pStyle w:val="TableParagraph"/>
              <w:jc w:val="left"/>
              <w:rPr>
                <w:rFonts w:ascii="Times New Roman"/>
                <w:sz w:val="22"/>
              </w:rPr>
            </w:pPr>
          </w:p>
        </w:tc>
      </w:tr>
      <w:tr>
        <w:trPr>
          <w:trHeight w:val="289" w:hRule="atLeast"/>
        </w:trPr>
        <w:tc>
          <w:tcPr>
            <w:tcW w:w="1372" w:type="dxa"/>
          </w:tcPr>
          <w:p>
            <w:pPr>
              <w:pStyle w:val="TableParagraph"/>
              <w:spacing w:line="223" w:lineRule="exact" w:before="46"/>
              <w:ind w:left="122" w:right="103"/>
              <w:rPr>
                <w:sz w:val="20"/>
              </w:rPr>
            </w:pPr>
            <w:r>
              <w:rPr>
                <w:sz w:val="20"/>
              </w:rPr>
              <w:t>Tratamientos</w:t>
            </w:r>
          </w:p>
        </w:tc>
        <w:tc>
          <w:tcPr>
            <w:tcW w:w="666" w:type="dxa"/>
          </w:tcPr>
          <w:p>
            <w:pPr>
              <w:pStyle w:val="TableParagraph"/>
              <w:spacing w:line="223" w:lineRule="exact" w:before="46"/>
              <w:ind w:right="58"/>
              <w:jc w:val="right"/>
              <w:rPr>
                <w:sz w:val="20"/>
              </w:rPr>
            </w:pPr>
            <w:r>
              <w:rPr>
                <w:sz w:val="20"/>
              </w:rPr>
              <w:t>7</w:t>
            </w:r>
          </w:p>
        </w:tc>
        <w:tc>
          <w:tcPr>
            <w:tcW w:w="1066" w:type="dxa"/>
          </w:tcPr>
          <w:p>
            <w:pPr>
              <w:pStyle w:val="TableParagraph"/>
              <w:spacing w:line="223" w:lineRule="exact" w:before="46"/>
              <w:ind w:right="57"/>
              <w:jc w:val="right"/>
              <w:rPr>
                <w:sz w:val="20"/>
              </w:rPr>
            </w:pPr>
            <w:r>
              <w:rPr>
                <w:sz w:val="20"/>
              </w:rPr>
              <w:t>0,26</w:t>
            </w:r>
          </w:p>
        </w:tc>
        <w:tc>
          <w:tcPr>
            <w:tcW w:w="966" w:type="dxa"/>
          </w:tcPr>
          <w:p>
            <w:pPr>
              <w:pStyle w:val="TableParagraph"/>
              <w:spacing w:line="223" w:lineRule="exact" w:before="46"/>
              <w:ind w:right="57"/>
              <w:jc w:val="right"/>
              <w:rPr>
                <w:sz w:val="20"/>
              </w:rPr>
            </w:pPr>
            <w:r>
              <w:rPr>
                <w:sz w:val="20"/>
              </w:rPr>
              <w:t>0,04</w:t>
            </w:r>
          </w:p>
        </w:tc>
        <w:tc>
          <w:tcPr>
            <w:tcW w:w="1166" w:type="dxa"/>
          </w:tcPr>
          <w:p>
            <w:pPr>
              <w:pStyle w:val="TableParagraph"/>
              <w:spacing w:line="223" w:lineRule="exact" w:before="46"/>
              <w:ind w:right="58"/>
              <w:jc w:val="right"/>
              <w:rPr>
                <w:sz w:val="11"/>
              </w:rPr>
            </w:pPr>
            <w:r>
              <w:rPr>
                <w:sz w:val="20"/>
              </w:rPr>
              <w:t>1,30</w:t>
            </w:r>
            <w:r>
              <w:rPr>
                <w:position w:val="7"/>
                <w:sz w:val="11"/>
              </w:rPr>
              <w:t>ns</w:t>
            </w:r>
          </w:p>
        </w:tc>
      </w:tr>
      <w:tr>
        <w:trPr>
          <w:trHeight w:val="290" w:hRule="atLeast"/>
        </w:trPr>
        <w:tc>
          <w:tcPr>
            <w:tcW w:w="1372" w:type="dxa"/>
          </w:tcPr>
          <w:p>
            <w:pPr>
              <w:pStyle w:val="TableParagraph"/>
              <w:spacing w:line="223" w:lineRule="exact" w:before="46"/>
              <w:ind w:left="122" w:right="103"/>
              <w:rPr>
                <w:sz w:val="20"/>
              </w:rPr>
            </w:pPr>
            <w:r>
              <w:rPr>
                <w:sz w:val="20"/>
              </w:rPr>
              <w:t>Día</w:t>
            </w:r>
          </w:p>
        </w:tc>
        <w:tc>
          <w:tcPr>
            <w:tcW w:w="666" w:type="dxa"/>
          </w:tcPr>
          <w:p>
            <w:pPr>
              <w:pStyle w:val="TableParagraph"/>
              <w:spacing w:line="223" w:lineRule="exact" w:before="46"/>
              <w:ind w:right="58"/>
              <w:jc w:val="right"/>
              <w:rPr>
                <w:sz w:val="20"/>
              </w:rPr>
            </w:pPr>
            <w:r>
              <w:rPr>
                <w:sz w:val="20"/>
              </w:rPr>
              <w:t>4</w:t>
            </w:r>
          </w:p>
        </w:tc>
        <w:tc>
          <w:tcPr>
            <w:tcW w:w="1066" w:type="dxa"/>
          </w:tcPr>
          <w:p>
            <w:pPr>
              <w:pStyle w:val="TableParagraph"/>
              <w:spacing w:line="223" w:lineRule="exact" w:before="46"/>
              <w:ind w:right="57"/>
              <w:jc w:val="right"/>
              <w:rPr>
                <w:sz w:val="20"/>
              </w:rPr>
            </w:pPr>
            <w:r>
              <w:rPr>
                <w:sz w:val="20"/>
              </w:rPr>
              <w:t>174,11</w:t>
            </w:r>
          </w:p>
        </w:tc>
        <w:tc>
          <w:tcPr>
            <w:tcW w:w="966" w:type="dxa"/>
          </w:tcPr>
          <w:p>
            <w:pPr>
              <w:pStyle w:val="TableParagraph"/>
              <w:spacing w:line="223" w:lineRule="exact" w:before="46"/>
              <w:ind w:right="57"/>
              <w:jc w:val="right"/>
              <w:rPr>
                <w:sz w:val="20"/>
              </w:rPr>
            </w:pPr>
            <w:r>
              <w:rPr>
                <w:sz w:val="20"/>
              </w:rPr>
              <w:t>43,53</w:t>
            </w:r>
          </w:p>
        </w:tc>
        <w:tc>
          <w:tcPr>
            <w:tcW w:w="1166" w:type="dxa"/>
          </w:tcPr>
          <w:p>
            <w:pPr>
              <w:pStyle w:val="TableParagraph"/>
              <w:spacing w:line="223" w:lineRule="exact" w:before="46"/>
              <w:ind w:right="57"/>
              <w:jc w:val="right"/>
              <w:rPr>
                <w:sz w:val="20"/>
              </w:rPr>
            </w:pPr>
            <w:r>
              <w:rPr>
                <w:sz w:val="20"/>
              </w:rPr>
              <w:t>1552,99*</w:t>
            </w:r>
          </w:p>
        </w:tc>
      </w:tr>
      <w:tr>
        <w:trPr>
          <w:trHeight w:val="300" w:hRule="atLeast"/>
        </w:trPr>
        <w:tc>
          <w:tcPr>
            <w:tcW w:w="1372" w:type="dxa"/>
          </w:tcPr>
          <w:p>
            <w:pPr>
              <w:pStyle w:val="TableParagraph"/>
              <w:spacing w:line="233" w:lineRule="exact" w:before="46"/>
              <w:ind w:left="122" w:right="103"/>
              <w:rPr>
                <w:sz w:val="20"/>
              </w:rPr>
            </w:pPr>
            <w:r>
              <w:rPr>
                <w:sz w:val="20"/>
              </w:rPr>
              <w:t>Error</w:t>
            </w:r>
          </w:p>
        </w:tc>
        <w:tc>
          <w:tcPr>
            <w:tcW w:w="666" w:type="dxa"/>
          </w:tcPr>
          <w:p>
            <w:pPr>
              <w:pStyle w:val="TableParagraph"/>
              <w:spacing w:line="233" w:lineRule="exact" w:before="46"/>
              <w:ind w:right="57"/>
              <w:jc w:val="right"/>
              <w:rPr>
                <w:sz w:val="20"/>
              </w:rPr>
            </w:pPr>
            <w:r>
              <w:rPr>
                <w:sz w:val="20"/>
              </w:rPr>
              <w:t>28</w:t>
            </w:r>
          </w:p>
        </w:tc>
        <w:tc>
          <w:tcPr>
            <w:tcW w:w="1066" w:type="dxa"/>
          </w:tcPr>
          <w:p>
            <w:pPr>
              <w:pStyle w:val="TableParagraph"/>
              <w:spacing w:line="233" w:lineRule="exact" w:before="46"/>
              <w:ind w:right="57"/>
              <w:jc w:val="right"/>
              <w:rPr>
                <w:sz w:val="20"/>
              </w:rPr>
            </w:pPr>
            <w:r>
              <w:rPr>
                <w:sz w:val="20"/>
              </w:rPr>
              <w:t>0,78</w:t>
            </w:r>
          </w:p>
        </w:tc>
        <w:tc>
          <w:tcPr>
            <w:tcW w:w="966" w:type="dxa"/>
          </w:tcPr>
          <w:p>
            <w:pPr>
              <w:pStyle w:val="TableParagraph"/>
              <w:spacing w:line="233" w:lineRule="exact" w:before="46"/>
              <w:ind w:right="57"/>
              <w:jc w:val="right"/>
              <w:rPr>
                <w:sz w:val="20"/>
              </w:rPr>
            </w:pPr>
            <w:r>
              <w:rPr>
                <w:sz w:val="20"/>
              </w:rPr>
              <w:t>0,03</w:t>
            </w:r>
          </w:p>
        </w:tc>
        <w:tc>
          <w:tcPr>
            <w:tcW w:w="1166" w:type="dxa"/>
          </w:tcPr>
          <w:p>
            <w:pPr>
              <w:pStyle w:val="TableParagraph"/>
              <w:jc w:val="left"/>
              <w:rPr>
                <w:rFonts w:ascii="Times New Roman"/>
                <w:sz w:val="22"/>
              </w:rPr>
            </w:pPr>
          </w:p>
        </w:tc>
      </w:tr>
      <w:tr>
        <w:trPr>
          <w:trHeight w:val="314" w:hRule="atLeast"/>
        </w:trPr>
        <w:tc>
          <w:tcPr>
            <w:tcW w:w="1372" w:type="dxa"/>
          </w:tcPr>
          <w:p>
            <w:pPr>
              <w:pStyle w:val="TableParagraph"/>
              <w:spacing w:before="46"/>
              <w:ind w:left="122" w:right="103"/>
              <w:rPr>
                <w:sz w:val="20"/>
              </w:rPr>
            </w:pPr>
            <w:r>
              <w:rPr>
                <w:sz w:val="20"/>
              </w:rPr>
              <w:t>CV</w:t>
            </w:r>
          </w:p>
        </w:tc>
        <w:tc>
          <w:tcPr>
            <w:tcW w:w="666" w:type="dxa"/>
          </w:tcPr>
          <w:p>
            <w:pPr>
              <w:pStyle w:val="TableParagraph"/>
              <w:spacing w:before="46"/>
              <w:ind w:right="57"/>
              <w:jc w:val="right"/>
              <w:rPr>
                <w:sz w:val="20"/>
              </w:rPr>
            </w:pPr>
            <w:r>
              <w:rPr>
                <w:sz w:val="20"/>
              </w:rPr>
              <w:t>4,08</w:t>
            </w:r>
          </w:p>
        </w:tc>
        <w:tc>
          <w:tcPr>
            <w:tcW w:w="1066" w:type="dxa"/>
          </w:tcPr>
          <w:p>
            <w:pPr>
              <w:pStyle w:val="TableParagraph"/>
              <w:jc w:val="left"/>
              <w:rPr>
                <w:rFonts w:ascii="Times New Roman"/>
                <w:sz w:val="22"/>
              </w:rPr>
            </w:pPr>
          </w:p>
        </w:tc>
        <w:tc>
          <w:tcPr>
            <w:tcW w:w="966" w:type="dxa"/>
          </w:tcPr>
          <w:p>
            <w:pPr>
              <w:pStyle w:val="TableParagraph"/>
              <w:jc w:val="left"/>
              <w:rPr>
                <w:rFonts w:ascii="Times New Roman"/>
                <w:sz w:val="22"/>
              </w:rPr>
            </w:pPr>
          </w:p>
        </w:tc>
        <w:tc>
          <w:tcPr>
            <w:tcW w:w="1166" w:type="dxa"/>
          </w:tcPr>
          <w:p>
            <w:pPr>
              <w:pStyle w:val="TableParagraph"/>
              <w:jc w:val="left"/>
              <w:rPr>
                <w:rFonts w:ascii="Times New Roman"/>
                <w:sz w:val="22"/>
              </w:rPr>
            </w:pPr>
          </w:p>
        </w:tc>
      </w:tr>
    </w:tbl>
    <w:p>
      <w:pPr>
        <w:spacing w:before="0"/>
        <w:ind w:left="2981" w:right="0" w:firstLine="0"/>
        <w:jc w:val="left"/>
        <w:rPr>
          <w:sz w:val="22"/>
        </w:rPr>
      </w:pPr>
      <w:r>
        <w:rPr>
          <w:rFonts w:ascii="Symbol"/>
          <w:sz w:val="22"/>
        </w:rPr>
        <w:t>*</w:t>
      </w:r>
      <w:r>
        <w:rPr>
          <w:sz w:val="22"/>
        </w:rPr>
        <w:t> = significativo al 5%; ns = no significativo</w:t>
      </w:r>
    </w:p>
    <w:p>
      <w:pPr>
        <w:spacing w:before="191"/>
        <w:ind w:left="3397" w:right="0" w:firstLine="0"/>
        <w:jc w:val="left"/>
        <w:rPr>
          <w:rFonts w:ascii="Calibri"/>
          <w:sz w:val="20"/>
        </w:rPr>
      </w:pPr>
      <w:r>
        <w:rPr>
          <w:rFonts w:ascii="Calibri"/>
          <w:b/>
          <w:color w:val="231F20"/>
          <w:sz w:val="20"/>
        </w:rPr>
        <w:t>Elaborado por: </w:t>
      </w:r>
      <w:r>
        <w:rPr>
          <w:rFonts w:ascii="Calibri"/>
          <w:color w:val="231F20"/>
          <w:sz w:val="20"/>
        </w:rPr>
        <w:t>Delgado Andrea, 2014</w:t>
      </w:r>
    </w:p>
    <w:p>
      <w:pPr>
        <w:pStyle w:val="BodyText"/>
        <w:rPr>
          <w:rFonts w:ascii="Calibri"/>
        </w:rPr>
      </w:pPr>
    </w:p>
    <w:p>
      <w:pPr>
        <w:pStyle w:val="BodyText"/>
        <w:spacing w:before="5"/>
        <w:rPr>
          <w:rFonts w:ascii="Calibri"/>
          <w:sz w:val="28"/>
        </w:rPr>
      </w:pPr>
    </w:p>
    <w:p>
      <w:pPr>
        <w:pStyle w:val="BodyText"/>
        <w:spacing w:line="249" w:lineRule="auto"/>
        <w:ind w:left="268" w:right="1283" w:firstLine="76"/>
        <w:jc w:val="both"/>
      </w:pPr>
      <w:r>
        <w:rPr/>
        <w:t>El coeficiente de variación para los datos de recuento de microorganismos mesófilos aerobios medidos en Log 10 de UFC/g es de 4,08%, es decir que no existe una desviación estándar pre- dominante entre los datos con respecto a la media. Se observa que no existe diferencia</w:t>
      </w:r>
      <w:r>
        <w:rPr>
          <w:spacing w:val="-28"/>
        </w:rPr>
        <w:t> </w:t>
      </w:r>
      <w:r>
        <w:rPr/>
        <w:t>estadística significativa entre los tratamientos, por el contrario podemos observar que entre días si existe diferencia significativa entre los</w:t>
      </w:r>
      <w:r>
        <w:rPr>
          <w:spacing w:val="-3"/>
        </w:rPr>
        <w:t> </w:t>
      </w:r>
      <w:r>
        <w:rPr/>
        <w:t>datos.</w:t>
      </w:r>
    </w:p>
    <w:p>
      <w:pPr>
        <w:pStyle w:val="BodyText"/>
        <w:spacing w:before="205"/>
        <w:ind w:left="268"/>
      </w:pPr>
      <w:r>
        <w:rPr/>
        <w:pict>
          <v:shape style="position:absolute;margin-left:172.087799pt;margin-top:35.453136pt;width:251.6pt;height:31.75pt;mso-position-horizontal-relative:page;mso-position-vertical-relative:paragraph;z-index:1960" type="#_x0000_t202" filled="false" stroked="false">
            <v:textbox inset="0,0,0,0">
              <w:txbxContent>
                <w:tbl>
                  <w:tblPr>
                    <w:tblW w:w="0" w:type="auto"/>
                    <w:jc w:val="lef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05"/>
                    <w:gridCol w:w="1332"/>
                    <w:gridCol w:w="1365"/>
                  </w:tblGrid>
                  <w:tr>
                    <w:trPr>
                      <w:trHeight w:val="295" w:hRule="atLeast"/>
                    </w:trPr>
                    <w:tc>
                      <w:tcPr>
                        <w:tcW w:w="2305" w:type="dxa"/>
                        <w:tcBorders>
                          <w:left w:val="single" w:sz="8" w:space="0" w:color="231F20"/>
                          <w:bottom w:val="single" w:sz="8" w:space="0" w:color="000000"/>
                          <w:right w:val="single" w:sz="8" w:space="0" w:color="231F20"/>
                        </w:tcBorders>
                      </w:tcPr>
                      <w:p>
                        <w:pPr>
                          <w:pStyle w:val="TableParagraph"/>
                          <w:spacing w:line="240" w:lineRule="exact" w:before="34"/>
                          <w:ind w:left="480" w:right="460"/>
                          <w:rPr>
                            <w:sz w:val="20"/>
                          </w:rPr>
                        </w:pPr>
                        <w:r>
                          <w:rPr>
                            <w:color w:val="231F20"/>
                            <w:sz w:val="20"/>
                          </w:rPr>
                          <w:t>TRATAMIENTOS</w:t>
                        </w:r>
                      </w:p>
                    </w:tc>
                    <w:tc>
                      <w:tcPr>
                        <w:tcW w:w="1332" w:type="dxa"/>
                        <w:tcBorders>
                          <w:left w:val="single" w:sz="8" w:space="0" w:color="231F20"/>
                          <w:bottom w:val="single" w:sz="8" w:space="0" w:color="000000"/>
                          <w:right w:val="single" w:sz="8" w:space="0" w:color="231F20"/>
                        </w:tcBorders>
                      </w:tcPr>
                      <w:p>
                        <w:pPr>
                          <w:pStyle w:val="TableParagraph"/>
                          <w:spacing w:line="240" w:lineRule="exact" w:before="34"/>
                          <w:ind w:left="341"/>
                          <w:jc w:val="left"/>
                          <w:rPr>
                            <w:sz w:val="20"/>
                          </w:rPr>
                        </w:pPr>
                        <w:r>
                          <w:rPr>
                            <w:color w:val="231F20"/>
                            <w:sz w:val="20"/>
                          </w:rPr>
                          <w:t>MEDIAS</w:t>
                        </w:r>
                      </w:p>
                    </w:tc>
                    <w:tc>
                      <w:tcPr>
                        <w:tcW w:w="1365" w:type="dxa"/>
                        <w:tcBorders>
                          <w:left w:val="single" w:sz="8" w:space="0" w:color="231F20"/>
                          <w:bottom w:val="single" w:sz="8" w:space="0" w:color="000000"/>
                          <w:right w:val="single" w:sz="8" w:space="0" w:color="231F20"/>
                        </w:tcBorders>
                      </w:tcPr>
                      <w:p>
                        <w:pPr>
                          <w:pStyle w:val="TableParagraph"/>
                          <w:spacing w:line="240" w:lineRule="exact" w:before="34"/>
                          <w:ind w:left="310" w:right="290"/>
                          <w:rPr>
                            <w:sz w:val="20"/>
                          </w:rPr>
                        </w:pPr>
                        <w:r>
                          <w:rPr>
                            <w:color w:val="231F20"/>
                            <w:sz w:val="20"/>
                          </w:rPr>
                          <w:t>RANGOS</w:t>
                        </w:r>
                      </w:p>
                    </w:tc>
                  </w:tr>
                  <w:tr>
                    <w:trPr>
                      <w:trHeight w:val="299" w:hRule="atLeast"/>
                    </w:trPr>
                    <w:tc>
                      <w:tcPr>
                        <w:tcW w:w="2305" w:type="dxa"/>
                        <w:tcBorders>
                          <w:top w:val="single" w:sz="8" w:space="0" w:color="000000"/>
                          <w:left w:val="single" w:sz="8" w:space="0" w:color="231F20"/>
                          <w:bottom w:val="nil"/>
                          <w:right w:val="single" w:sz="8" w:space="0" w:color="231F20"/>
                        </w:tcBorders>
                      </w:tcPr>
                      <w:p>
                        <w:pPr>
                          <w:pStyle w:val="TableParagraph"/>
                          <w:spacing w:before="29"/>
                          <w:ind w:left="479" w:right="460"/>
                          <w:rPr>
                            <w:sz w:val="20"/>
                          </w:rPr>
                        </w:pPr>
                        <w:r>
                          <w:rPr>
                            <w:color w:val="231F20"/>
                            <w:sz w:val="20"/>
                          </w:rPr>
                          <w:t>T2</w:t>
                        </w:r>
                      </w:p>
                    </w:tc>
                    <w:tc>
                      <w:tcPr>
                        <w:tcW w:w="1332" w:type="dxa"/>
                        <w:tcBorders>
                          <w:top w:val="single" w:sz="8" w:space="0" w:color="000000"/>
                          <w:left w:val="single" w:sz="8" w:space="0" w:color="231F20"/>
                          <w:bottom w:val="nil"/>
                          <w:right w:val="single" w:sz="8" w:space="0" w:color="231F20"/>
                        </w:tcBorders>
                      </w:tcPr>
                      <w:p>
                        <w:pPr>
                          <w:pStyle w:val="TableParagraph"/>
                          <w:spacing w:before="29"/>
                          <w:ind w:left="289"/>
                          <w:jc w:val="left"/>
                          <w:rPr>
                            <w:sz w:val="20"/>
                          </w:rPr>
                        </w:pPr>
                        <w:r>
                          <w:rPr>
                            <w:color w:val="231F20"/>
                            <w:sz w:val="20"/>
                          </w:rPr>
                          <w:t>3986157,00</w:t>
                        </w:r>
                      </w:p>
                    </w:tc>
                    <w:tc>
                      <w:tcPr>
                        <w:tcW w:w="1365" w:type="dxa"/>
                        <w:tcBorders>
                          <w:top w:val="single" w:sz="8" w:space="0" w:color="000000"/>
                          <w:left w:val="single" w:sz="8" w:space="0" w:color="231F20"/>
                          <w:bottom w:val="nil"/>
                          <w:right w:val="single" w:sz="8" w:space="0" w:color="231F20"/>
                        </w:tcBorders>
                      </w:tcPr>
                      <w:p>
                        <w:pPr>
                          <w:pStyle w:val="TableParagraph"/>
                          <w:spacing w:before="29"/>
                          <w:ind w:left="19"/>
                          <w:rPr>
                            <w:sz w:val="20"/>
                          </w:rPr>
                        </w:pPr>
                        <w:r>
                          <w:rPr>
                            <w:color w:val="231F20"/>
                            <w:sz w:val="20"/>
                          </w:rPr>
                          <w:t>A</w:t>
                        </w:r>
                      </w:p>
                    </w:tc>
                  </w:tr>
                </w:tbl>
                <w:p>
                  <w:pPr>
                    <w:pStyle w:val="BodyText"/>
                  </w:pPr>
                </w:p>
              </w:txbxContent>
            </v:textbox>
            <w10:wrap type="none"/>
          </v:shape>
        </w:pict>
      </w:r>
      <w:r>
        <w:rPr/>
        <w:t>TABLA N. 10: Prueba de Tukey al 5%, para m/o mesófilos aerobios (UFC/g) entre tratamientos</w:t>
      </w:r>
    </w:p>
    <w:p>
      <w:pPr>
        <w:pStyle w:val="BodyText"/>
        <w:spacing w:before="3"/>
        <w:rPr>
          <w:sz w:val="20"/>
        </w:rPr>
      </w:pPr>
    </w:p>
    <w:tbl>
      <w:tblPr>
        <w:tblW w:w="0" w:type="auto"/>
        <w:jc w:val="left"/>
        <w:tblInd w:w="2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5"/>
        <w:gridCol w:w="1332"/>
        <w:gridCol w:w="1365"/>
      </w:tblGrid>
      <w:tr>
        <w:trPr>
          <w:trHeight w:val="310" w:hRule="atLeast"/>
        </w:trPr>
        <w:tc>
          <w:tcPr>
            <w:tcW w:w="2305" w:type="dxa"/>
          </w:tcPr>
          <w:p>
            <w:pPr>
              <w:pStyle w:val="TableParagraph"/>
              <w:jc w:val="left"/>
              <w:rPr>
                <w:rFonts w:ascii="Times New Roman"/>
                <w:sz w:val="22"/>
              </w:rPr>
            </w:pPr>
          </w:p>
        </w:tc>
        <w:tc>
          <w:tcPr>
            <w:tcW w:w="1332" w:type="dxa"/>
          </w:tcPr>
          <w:p>
            <w:pPr>
              <w:pStyle w:val="TableParagraph"/>
              <w:jc w:val="left"/>
              <w:rPr>
                <w:rFonts w:ascii="Times New Roman"/>
                <w:sz w:val="22"/>
              </w:rPr>
            </w:pPr>
          </w:p>
        </w:tc>
        <w:tc>
          <w:tcPr>
            <w:tcW w:w="1365" w:type="dxa"/>
          </w:tcPr>
          <w:p>
            <w:pPr>
              <w:pStyle w:val="TableParagraph"/>
              <w:jc w:val="left"/>
              <w:rPr>
                <w:rFonts w:ascii="Times New Roman"/>
                <w:sz w:val="22"/>
              </w:rPr>
            </w:pPr>
          </w:p>
        </w:tc>
      </w:tr>
      <w:tr>
        <w:trPr>
          <w:trHeight w:val="619" w:hRule="atLeast"/>
        </w:trPr>
        <w:tc>
          <w:tcPr>
            <w:tcW w:w="2305" w:type="dxa"/>
          </w:tcPr>
          <w:p>
            <w:pPr>
              <w:pStyle w:val="TableParagraph"/>
              <w:spacing w:before="4"/>
              <w:jc w:val="left"/>
              <w:rPr>
                <w:rFonts w:ascii="Times New Roman"/>
                <w:sz w:val="30"/>
              </w:rPr>
            </w:pPr>
          </w:p>
          <w:p>
            <w:pPr>
              <w:pStyle w:val="TableParagraph"/>
              <w:ind w:left="1042" w:right="1023"/>
              <w:rPr>
                <w:sz w:val="20"/>
              </w:rPr>
            </w:pPr>
            <w:r>
              <w:rPr>
                <w:color w:val="231F20"/>
                <w:sz w:val="20"/>
              </w:rPr>
              <w:t>T6</w:t>
            </w:r>
          </w:p>
        </w:tc>
        <w:tc>
          <w:tcPr>
            <w:tcW w:w="1332" w:type="dxa"/>
          </w:tcPr>
          <w:p>
            <w:pPr>
              <w:pStyle w:val="TableParagraph"/>
              <w:spacing w:before="4"/>
              <w:jc w:val="left"/>
              <w:rPr>
                <w:rFonts w:ascii="Times New Roman"/>
                <w:sz w:val="30"/>
              </w:rPr>
            </w:pPr>
          </w:p>
          <w:p>
            <w:pPr>
              <w:pStyle w:val="TableParagraph"/>
              <w:ind w:right="67"/>
              <w:jc w:val="right"/>
              <w:rPr>
                <w:sz w:val="20"/>
              </w:rPr>
            </w:pPr>
            <w:r>
              <w:rPr>
                <w:color w:val="231F20"/>
                <w:sz w:val="20"/>
              </w:rPr>
              <w:t>4666215,20</w:t>
            </w:r>
          </w:p>
        </w:tc>
        <w:tc>
          <w:tcPr>
            <w:tcW w:w="1365" w:type="dxa"/>
          </w:tcPr>
          <w:p>
            <w:pPr>
              <w:pStyle w:val="TableParagraph"/>
              <w:spacing w:before="4"/>
              <w:jc w:val="left"/>
              <w:rPr>
                <w:rFonts w:ascii="Times New Roman"/>
                <w:sz w:val="30"/>
              </w:rPr>
            </w:pPr>
          </w:p>
          <w:p>
            <w:pPr>
              <w:pStyle w:val="TableParagraph"/>
              <w:ind w:left="634"/>
              <w:jc w:val="left"/>
              <w:rPr>
                <w:sz w:val="20"/>
              </w:rPr>
            </w:pPr>
            <w:r>
              <w:rPr>
                <w:color w:val="231F20"/>
                <w:sz w:val="20"/>
              </w:rPr>
              <w:t>A</w:t>
            </w:r>
          </w:p>
        </w:tc>
      </w:tr>
      <w:tr>
        <w:trPr>
          <w:trHeight w:val="310" w:hRule="atLeast"/>
        </w:trPr>
        <w:tc>
          <w:tcPr>
            <w:tcW w:w="2305" w:type="dxa"/>
            <w:tcBorders>
              <w:left w:val="single" w:sz="8" w:space="0" w:color="231F20"/>
              <w:right w:val="single" w:sz="8" w:space="0" w:color="231F20"/>
            </w:tcBorders>
          </w:tcPr>
          <w:p>
            <w:pPr>
              <w:pStyle w:val="TableParagraph"/>
              <w:spacing w:before="39"/>
              <w:ind w:left="479" w:right="460"/>
              <w:rPr>
                <w:sz w:val="20"/>
              </w:rPr>
            </w:pPr>
            <w:r>
              <w:rPr>
                <w:color w:val="231F20"/>
                <w:sz w:val="20"/>
              </w:rPr>
              <w:t>T1</w:t>
            </w:r>
          </w:p>
        </w:tc>
        <w:tc>
          <w:tcPr>
            <w:tcW w:w="1332" w:type="dxa"/>
            <w:tcBorders>
              <w:left w:val="single" w:sz="8" w:space="0" w:color="231F20"/>
              <w:right w:val="single" w:sz="8" w:space="0" w:color="231F20"/>
            </w:tcBorders>
          </w:tcPr>
          <w:p>
            <w:pPr>
              <w:pStyle w:val="TableParagraph"/>
              <w:spacing w:before="39"/>
              <w:ind w:right="57"/>
              <w:jc w:val="right"/>
              <w:rPr>
                <w:sz w:val="20"/>
              </w:rPr>
            </w:pPr>
            <w:r>
              <w:rPr>
                <w:color w:val="231F20"/>
                <w:sz w:val="20"/>
              </w:rPr>
              <w:t>5921070,80</w:t>
            </w:r>
          </w:p>
        </w:tc>
        <w:tc>
          <w:tcPr>
            <w:tcW w:w="1365" w:type="dxa"/>
            <w:tcBorders>
              <w:left w:val="single" w:sz="8" w:space="0" w:color="231F20"/>
              <w:right w:val="single" w:sz="8" w:space="0" w:color="231F20"/>
            </w:tcBorders>
          </w:tcPr>
          <w:p>
            <w:pPr>
              <w:pStyle w:val="TableParagraph"/>
              <w:spacing w:before="39"/>
              <w:ind w:left="624"/>
              <w:jc w:val="left"/>
              <w:rPr>
                <w:sz w:val="20"/>
              </w:rPr>
            </w:pPr>
            <w:r>
              <w:rPr>
                <w:color w:val="231F20"/>
                <w:sz w:val="20"/>
              </w:rPr>
              <w:t>A</w:t>
            </w:r>
          </w:p>
        </w:tc>
      </w:tr>
      <w:tr>
        <w:trPr>
          <w:trHeight w:val="310" w:hRule="atLeast"/>
        </w:trPr>
        <w:tc>
          <w:tcPr>
            <w:tcW w:w="2305" w:type="dxa"/>
          </w:tcPr>
          <w:p>
            <w:pPr>
              <w:pStyle w:val="TableParagraph"/>
              <w:spacing w:before="39"/>
              <w:ind w:left="1042" w:right="1023"/>
              <w:rPr>
                <w:sz w:val="20"/>
              </w:rPr>
            </w:pPr>
            <w:r>
              <w:rPr>
                <w:color w:val="231F20"/>
                <w:sz w:val="20"/>
              </w:rPr>
              <w:t>T3</w:t>
            </w:r>
          </w:p>
        </w:tc>
        <w:tc>
          <w:tcPr>
            <w:tcW w:w="1332" w:type="dxa"/>
          </w:tcPr>
          <w:p>
            <w:pPr>
              <w:pStyle w:val="TableParagraph"/>
              <w:spacing w:before="39"/>
              <w:ind w:right="67"/>
              <w:jc w:val="right"/>
              <w:rPr>
                <w:sz w:val="20"/>
              </w:rPr>
            </w:pPr>
            <w:r>
              <w:rPr>
                <w:color w:val="231F20"/>
                <w:sz w:val="20"/>
              </w:rPr>
              <w:t>6087662,00</w:t>
            </w:r>
          </w:p>
        </w:tc>
        <w:tc>
          <w:tcPr>
            <w:tcW w:w="1365" w:type="dxa"/>
          </w:tcPr>
          <w:p>
            <w:pPr>
              <w:pStyle w:val="TableParagraph"/>
              <w:spacing w:before="39"/>
              <w:ind w:left="634"/>
              <w:jc w:val="left"/>
              <w:rPr>
                <w:sz w:val="20"/>
              </w:rPr>
            </w:pPr>
            <w:r>
              <w:rPr>
                <w:color w:val="231F20"/>
                <w:sz w:val="20"/>
              </w:rPr>
              <w:t>A</w:t>
            </w:r>
          </w:p>
        </w:tc>
      </w:tr>
      <w:tr>
        <w:trPr>
          <w:trHeight w:val="310" w:hRule="atLeast"/>
        </w:trPr>
        <w:tc>
          <w:tcPr>
            <w:tcW w:w="2305" w:type="dxa"/>
            <w:tcBorders>
              <w:left w:val="single" w:sz="8" w:space="0" w:color="231F20"/>
              <w:right w:val="single" w:sz="8" w:space="0" w:color="231F20"/>
            </w:tcBorders>
          </w:tcPr>
          <w:p>
            <w:pPr>
              <w:pStyle w:val="TableParagraph"/>
              <w:spacing w:before="39"/>
              <w:ind w:left="479" w:right="460"/>
              <w:rPr>
                <w:sz w:val="20"/>
              </w:rPr>
            </w:pPr>
            <w:r>
              <w:rPr>
                <w:color w:val="231F20"/>
                <w:sz w:val="20"/>
              </w:rPr>
              <w:t>T8</w:t>
            </w:r>
          </w:p>
        </w:tc>
        <w:tc>
          <w:tcPr>
            <w:tcW w:w="1332" w:type="dxa"/>
            <w:tcBorders>
              <w:left w:val="single" w:sz="8" w:space="0" w:color="231F20"/>
              <w:right w:val="single" w:sz="8" w:space="0" w:color="231F20"/>
            </w:tcBorders>
          </w:tcPr>
          <w:p>
            <w:pPr>
              <w:pStyle w:val="TableParagraph"/>
              <w:spacing w:before="39"/>
              <w:ind w:right="57"/>
              <w:jc w:val="right"/>
              <w:rPr>
                <w:sz w:val="20"/>
              </w:rPr>
            </w:pPr>
            <w:r>
              <w:rPr>
                <w:color w:val="231F20"/>
                <w:sz w:val="20"/>
              </w:rPr>
              <w:t>6150133,00</w:t>
            </w:r>
          </w:p>
        </w:tc>
        <w:tc>
          <w:tcPr>
            <w:tcW w:w="1365" w:type="dxa"/>
            <w:tcBorders>
              <w:left w:val="single" w:sz="8" w:space="0" w:color="231F20"/>
              <w:right w:val="single" w:sz="8" w:space="0" w:color="231F20"/>
            </w:tcBorders>
          </w:tcPr>
          <w:p>
            <w:pPr>
              <w:pStyle w:val="TableParagraph"/>
              <w:spacing w:before="39"/>
              <w:ind w:left="624"/>
              <w:jc w:val="left"/>
              <w:rPr>
                <w:sz w:val="20"/>
              </w:rPr>
            </w:pPr>
            <w:r>
              <w:rPr>
                <w:color w:val="231F20"/>
                <w:sz w:val="20"/>
              </w:rPr>
              <w:t>A</w:t>
            </w:r>
          </w:p>
        </w:tc>
      </w:tr>
      <w:tr>
        <w:trPr>
          <w:trHeight w:val="310" w:hRule="atLeast"/>
        </w:trPr>
        <w:tc>
          <w:tcPr>
            <w:tcW w:w="2305" w:type="dxa"/>
          </w:tcPr>
          <w:p>
            <w:pPr>
              <w:pStyle w:val="TableParagraph"/>
              <w:spacing w:before="39"/>
              <w:ind w:left="1042" w:right="1023"/>
              <w:rPr>
                <w:sz w:val="20"/>
              </w:rPr>
            </w:pPr>
            <w:r>
              <w:rPr>
                <w:color w:val="231F20"/>
                <w:sz w:val="20"/>
              </w:rPr>
              <w:t>T5</w:t>
            </w:r>
          </w:p>
        </w:tc>
        <w:tc>
          <w:tcPr>
            <w:tcW w:w="1332" w:type="dxa"/>
          </w:tcPr>
          <w:p>
            <w:pPr>
              <w:pStyle w:val="TableParagraph"/>
              <w:spacing w:before="39"/>
              <w:ind w:right="67"/>
              <w:jc w:val="right"/>
              <w:rPr>
                <w:sz w:val="20"/>
              </w:rPr>
            </w:pPr>
            <w:r>
              <w:rPr>
                <w:color w:val="231F20"/>
                <w:sz w:val="20"/>
              </w:rPr>
              <w:t>6428031,00</w:t>
            </w:r>
          </w:p>
        </w:tc>
        <w:tc>
          <w:tcPr>
            <w:tcW w:w="1365" w:type="dxa"/>
          </w:tcPr>
          <w:p>
            <w:pPr>
              <w:pStyle w:val="TableParagraph"/>
              <w:spacing w:before="39"/>
              <w:ind w:left="634"/>
              <w:jc w:val="left"/>
              <w:rPr>
                <w:sz w:val="20"/>
              </w:rPr>
            </w:pPr>
            <w:r>
              <w:rPr>
                <w:color w:val="231F20"/>
                <w:sz w:val="20"/>
              </w:rPr>
              <w:t>A</w:t>
            </w:r>
          </w:p>
        </w:tc>
      </w:tr>
      <w:tr>
        <w:trPr>
          <w:trHeight w:val="310" w:hRule="atLeast"/>
        </w:trPr>
        <w:tc>
          <w:tcPr>
            <w:tcW w:w="2305" w:type="dxa"/>
            <w:tcBorders>
              <w:left w:val="single" w:sz="8" w:space="0" w:color="231F20"/>
              <w:right w:val="single" w:sz="8" w:space="0" w:color="231F20"/>
            </w:tcBorders>
          </w:tcPr>
          <w:p>
            <w:pPr>
              <w:pStyle w:val="TableParagraph"/>
              <w:spacing w:before="39"/>
              <w:ind w:left="479" w:right="460"/>
              <w:rPr>
                <w:sz w:val="20"/>
              </w:rPr>
            </w:pPr>
            <w:r>
              <w:rPr>
                <w:color w:val="231F20"/>
                <w:sz w:val="20"/>
              </w:rPr>
              <w:t>T7</w:t>
            </w:r>
          </w:p>
        </w:tc>
        <w:tc>
          <w:tcPr>
            <w:tcW w:w="1332" w:type="dxa"/>
            <w:tcBorders>
              <w:left w:val="single" w:sz="8" w:space="0" w:color="231F20"/>
              <w:right w:val="single" w:sz="8" w:space="0" w:color="231F20"/>
            </w:tcBorders>
          </w:tcPr>
          <w:p>
            <w:pPr>
              <w:pStyle w:val="TableParagraph"/>
              <w:spacing w:before="39"/>
              <w:ind w:right="57"/>
              <w:jc w:val="right"/>
              <w:rPr>
                <w:sz w:val="20"/>
              </w:rPr>
            </w:pPr>
            <w:r>
              <w:rPr>
                <w:color w:val="231F20"/>
                <w:sz w:val="20"/>
              </w:rPr>
              <w:t>7920409,60</w:t>
            </w:r>
          </w:p>
        </w:tc>
        <w:tc>
          <w:tcPr>
            <w:tcW w:w="1365" w:type="dxa"/>
            <w:tcBorders>
              <w:left w:val="single" w:sz="8" w:space="0" w:color="231F20"/>
              <w:right w:val="single" w:sz="8" w:space="0" w:color="231F20"/>
            </w:tcBorders>
          </w:tcPr>
          <w:p>
            <w:pPr>
              <w:pStyle w:val="TableParagraph"/>
              <w:spacing w:before="39"/>
              <w:ind w:left="624"/>
              <w:jc w:val="left"/>
              <w:rPr>
                <w:sz w:val="20"/>
              </w:rPr>
            </w:pPr>
            <w:r>
              <w:rPr>
                <w:color w:val="231F20"/>
                <w:sz w:val="20"/>
              </w:rPr>
              <w:t>A</w:t>
            </w:r>
          </w:p>
        </w:tc>
      </w:tr>
      <w:tr>
        <w:trPr>
          <w:trHeight w:val="305" w:hRule="atLeast"/>
        </w:trPr>
        <w:tc>
          <w:tcPr>
            <w:tcW w:w="2305" w:type="dxa"/>
            <w:tcBorders>
              <w:bottom w:val="single" w:sz="4" w:space="0" w:color="231F20"/>
            </w:tcBorders>
          </w:tcPr>
          <w:p>
            <w:pPr>
              <w:pStyle w:val="TableParagraph"/>
              <w:spacing w:before="39"/>
              <w:ind w:left="1042" w:right="1023"/>
              <w:rPr>
                <w:sz w:val="20"/>
              </w:rPr>
            </w:pPr>
            <w:r>
              <w:rPr>
                <w:color w:val="231F20"/>
                <w:sz w:val="20"/>
              </w:rPr>
              <w:t>T4</w:t>
            </w:r>
          </w:p>
        </w:tc>
        <w:tc>
          <w:tcPr>
            <w:tcW w:w="1332" w:type="dxa"/>
            <w:tcBorders>
              <w:bottom w:val="single" w:sz="4" w:space="0" w:color="231F20"/>
            </w:tcBorders>
          </w:tcPr>
          <w:p>
            <w:pPr>
              <w:pStyle w:val="TableParagraph"/>
              <w:spacing w:before="39"/>
              <w:ind w:right="67"/>
              <w:jc w:val="right"/>
              <w:rPr>
                <w:sz w:val="20"/>
              </w:rPr>
            </w:pPr>
            <w:r>
              <w:rPr>
                <w:color w:val="231F20"/>
                <w:sz w:val="20"/>
              </w:rPr>
              <w:t>13985630,00</w:t>
            </w:r>
          </w:p>
        </w:tc>
        <w:tc>
          <w:tcPr>
            <w:tcW w:w="1365" w:type="dxa"/>
            <w:tcBorders>
              <w:bottom w:val="single" w:sz="4" w:space="0" w:color="231F20"/>
            </w:tcBorders>
          </w:tcPr>
          <w:p>
            <w:pPr>
              <w:pStyle w:val="TableParagraph"/>
              <w:spacing w:before="39"/>
              <w:ind w:left="634"/>
              <w:jc w:val="left"/>
              <w:rPr>
                <w:sz w:val="20"/>
              </w:rPr>
            </w:pPr>
            <w:r>
              <w:rPr>
                <w:color w:val="231F20"/>
                <w:sz w:val="20"/>
              </w:rPr>
              <w:t>A</w:t>
            </w:r>
          </w:p>
        </w:tc>
      </w:tr>
    </w:tbl>
    <w:p>
      <w:pPr>
        <w:pStyle w:val="BodyText"/>
        <w:ind w:left="3103"/>
      </w:pPr>
      <w:r>
        <w:rPr/>
        <w:t>Elaborado por: Delgado Andrea, 2014</w:t>
      </w:r>
    </w:p>
    <w:p>
      <w:pPr>
        <w:pStyle w:val="BodyText"/>
        <w:spacing w:line="249" w:lineRule="auto" w:before="212"/>
        <w:ind w:left="268" w:right="1283"/>
        <w:jc w:val="both"/>
      </w:pPr>
      <w:r>
        <w:rPr/>
        <w:t>En</w:t>
      </w:r>
      <w:r>
        <w:rPr>
          <w:spacing w:val="-3"/>
        </w:rPr>
        <w:t> </w:t>
      </w:r>
      <w:r>
        <w:rPr/>
        <w:t>la</w:t>
      </w:r>
      <w:r>
        <w:rPr>
          <w:spacing w:val="-7"/>
        </w:rPr>
        <w:t> </w:t>
      </w:r>
      <w:r>
        <w:rPr>
          <w:spacing w:val="-4"/>
        </w:rPr>
        <w:t>Tabla</w:t>
      </w:r>
      <w:r>
        <w:rPr>
          <w:spacing w:val="-3"/>
        </w:rPr>
        <w:t> </w:t>
      </w:r>
      <w:r>
        <w:rPr/>
        <w:t>N.</w:t>
      </w:r>
      <w:r>
        <w:rPr>
          <w:spacing w:val="-3"/>
        </w:rPr>
        <w:t> </w:t>
      </w:r>
      <w:r>
        <w:rPr/>
        <w:t>10</w:t>
      </w:r>
      <w:r>
        <w:rPr>
          <w:spacing w:val="-3"/>
        </w:rPr>
        <w:t> </w:t>
      </w:r>
      <w:r>
        <w:rPr/>
        <w:t>podemos</w:t>
      </w:r>
      <w:r>
        <w:rPr>
          <w:spacing w:val="-3"/>
        </w:rPr>
        <w:t> </w:t>
      </w:r>
      <w:r>
        <w:rPr/>
        <w:t>ver</w:t>
      </w:r>
      <w:r>
        <w:rPr>
          <w:spacing w:val="-3"/>
        </w:rPr>
        <w:t> </w:t>
      </w:r>
      <w:r>
        <w:rPr/>
        <w:t>que</w:t>
      </w:r>
      <w:r>
        <w:rPr>
          <w:spacing w:val="-3"/>
        </w:rPr>
        <w:t> </w:t>
      </w:r>
      <w:r>
        <w:rPr/>
        <w:t>el</w:t>
      </w:r>
      <w:r>
        <w:rPr>
          <w:spacing w:val="-3"/>
        </w:rPr>
        <w:t> </w:t>
      </w:r>
      <w:r>
        <w:rPr/>
        <w:t>tratamiento</w:t>
      </w:r>
      <w:r>
        <w:rPr>
          <w:spacing w:val="-7"/>
        </w:rPr>
        <w:t> </w:t>
      </w:r>
      <w:r>
        <w:rPr/>
        <w:t>T2</w:t>
      </w:r>
      <w:r>
        <w:rPr>
          <w:spacing w:val="-3"/>
        </w:rPr>
        <w:t> </w:t>
      </w:r>
      <w:r>
        <w:rPr/>
        <w:t>es</w:t>
      </w:r>
      <w:r>
        <w:rPr>
          <w:spacing w:val="-3"/>
        </w:rPr>
        <w:t> </w:t>
      </w:r>
      <w:r>
        <w:rPr/>
        <w:t>el</w:t>
      </w:r>
      <w:r>
        <w:rPr>
          <w:spacing w:val="-3"/>
        </w:rPr>
        <w:t> </w:t>
      </w:r>
      <w:r>
        <w:rPr/>
        <w:t>que</w:t>
      </w:r>
      <w:r>
        <w:rPr>
          <w:spacing w:val="-3"/>
        </w:rPr>
        <w:t> </w:t>
      </w:r>
      <w:r>
        <w:rPr/>
        <w:t>reporta</w:t>
      </w:r>
      <w:r>
        <w:rPr>
          <w:spacing w:val="-3"/>
        </w:rPr>
        <w:t> </w:t>
      </w:r>
      <w:r>
        <w:rPr/>
        <w:t>la</w:t>
      </w:r>
      <w:r>
        <w:rPr>
          <w:spacing w:val="-3"/>
        </w:rPr>
        <w:t> </w:t>
      </w:r>
      <w:r>
        <w:rPr/>
        <w:t>media</w:t>
      </w:r>
      <w:r>
        <w:rPr>
          <w:spacing w:val="-3"/>
        </w:rPr>
        <w:t> </w:t>
      </w:r>
      <w:r>
        <w:rPr/>
        <w:t>más</w:t>
      </w:r>
      <w:r>
        <w:rPr>
          <w:spacing w:val="-3"/>
        </w:rPr>
        <w:t> </w:t>
      </w:r>
      <w:r>
        <w:rPr/>
        <w:t>baja,</w:t>
      </w:r>
      <w:r>
        <w:rPr>
          <w:spacing w:val="-3"/>
        </w:rPr>
        <w:t> </w:t>
      </w:r>
      <w:r>
        <w:rPr/>
        <w:t>frente</w:t>
      </w:r>
      <w:r>
        <w:rPr>
          <w:spacing w:val="-3"/>
        </w:rPr>
        <w:t> </w:t>
      </w:r>
      <w:r>
        <w:rPr/>
        <w:t>a los demás tratamientos, sin embargo al no haber diferencia entre los ocho tratamientos,</w:t>
      </w:r>
      <w:r>
        <w:rPr>
          <w:spacing w:val="-21"/>
        </w:rPr>
        <w:t> </w:t>
      </w:r>
      <w:r>
        <w:rPr/>
        <w:t>podemos afirmar</w:t>
      </w:r>
      <w:r>
        <w:rPr>
          <w:spacing w:val="-10"/>
        </w:rPr>
        <w:t> </w:t>
      </w:r>
      <w:r>
        <w:rPr/>
        <w:t>que</w:t>
      </w:r>
      <w:r>
        <w:rPr>
          <w:spacing w:val="-10"/>
        </w:rPr>
        <w:t> </w:t>
      </w:r>
      <w:r>
        <w:rPr/>
        <w:t>todos</w:t>
      </w:r>
      <w:r>
        <w:rPr>
          <w:spacing w:val="-10"/>
        </w:rPr>
        <w:t> </w:t>
      </w:r>
      <w:r>
        <w:rPr/>
        <w:t>tienen</w:t>
      </w:r>
      <w:r>
        <w:rPr>
          <w:spacing w:val="-10"/>
        </w:rPr>
        <w:t> </w:t>
      </w:r>
      <w:r>
        <w:rPr/>
        <w:t>el</w:t>
      </w:r>
      <w:r>
        <w:rPr>
          <w:spacing w:val="-10"/>
        </w:rPr>
        <w:t> </w:t>
      </w:r>
      <w:r>
        <w:rPr/>
        <w:t>mismo</w:t>
      </w:r>
      <w:r>
        <w:rPr>
          <w:spacing w:val="-10"/>
        </w:rPr>
        <w:t> </w:t>
      </w:r>
      <w:r>
        <w:rPr/>
        <w:t>efecto</w:t>
      </w:r>
      <w:r>
        <w:rPr>
          <w:spacing w:val="-10"/>
        </w:rPr>
        <w:t> </w:t>
      </w:r>
      <w:r>
        <w:rPr/>
        <w:t>sobre</w:t>
      </w:r>
      <w:r>
        <w:rPr>
          <w:spacing w:val="-10"/>
        </w:rPr>
        <w:t> </w:t>
      </w:r>
      <w:r>
        <w:rPr/>
        <w:t>la</w:t>
      </w:r>
      <w:r>
        <w:rPr>
          <w:spacing w:val="-10"/>
        </w:rPr>
        <w:t> </w:t>
      </w:r>
      <w:r>
        <w:rPr/>
        <w:t>prolongación</w:t>
      </w:r>
      <w:r>
        <w:rPr>
          <w:spacing w:val="-10"/>
        </w:rPr>
        <w:t> </w:t>
      </w:r>
      <w:r>
        <w:rPr/>
        <w:t>del</w:t>
      </w:r>
      <w:r>
        <w:rPr>
          <w:spacing w:val="-10"/>
        </w:rPr>
        <w:t> </w:t>
      </w:r>
      <w:r>
        <w:rPr/>
        <w:t>tiempo</w:t>
      </w:r>
      <w:r>
        <w:rPr>
          <w:spacing w:val="-10"/>
        </w:rPr>
        <w:t> </w:t>
      </w:r>
      <w:r>
        <w:rPr/>
        <w:t>de</w:t>
      </w:r>
      <w:r>
        <w:rPr>
          <w:spacing w:val="-10"/>
        </w:rPr>
        <w:t> </w:t>
      </w:r>
      <w:r>
        <w:rPr/>
        <w:t>vida</w:t>
      </w:r>
      <w:r>
        <w:rPr>
          <w:spacing w:val="-10"/>
        </w:rPr>
        <w:t> </w:t>
      </w:r>
      <w:r>
        <w:rPr/>
        <w:t>útil</w:t>
      </w:r>
      <w:r>
        <w:rPr>
          <w:spacing w:val="-10"/>
        </w:rPr>
        <w:t> </w:t>
      </w:r>
      <w:r>
        <w:rPr/>
        <w:t>del</w:t>
      </w:r>
      <w:r>
        <w:rPr>
          <w:spacing w:val="-10"/>
        </w:rPr>
        <w:t> </w:t>
      </w:r>
      <w:r>
        <w:rPr/>
        <w:t>filete</w:t>
      </w:r>
      <w:r>
        <w:rPr>
          <w:spacing w:val="-10"/>
        </w:rPr>
        <w:t> </w:t>
      </w:r>
      <w:r>
        <w:rPr/>
        <w:t>de</w:t>
      </w:r>
    </w:p>
    <w:p>
      <w:pPr>
        <w:spacing w:after="0" w:line="249" w:lineRule="auto"/>
        <w:jc w:val="both"/>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056"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3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19" o:title=""/>
            </v:shape>
            <v:shape style="position:absolute;left:11066;top:2084;width:834;height:513" type="#_x0000_t75" stroked="false">
              <v:imagedata r:id="rId120" o:title=""/>
            </v:shape>
            <v:shape style="position:absolute;left:10896;top:1875;width:567;height:210" type="#_x0000_t75" stroked="false">
              <v:imagedata r:id="rId12" o:title=""/>
            </v:shape>
            <v:shape style="position:absolute;left:10896;top:1477;width:171;height:398" type="#_x0000_t75" stroked="false">
              <v:imagedata r:id="rId121" o:title=""/>
            </v:shape>
            <v:shape style="position:absolute;left:11248;top:1829;width:125;height:47" type="#_x0000_t75" stroked="false">
              <v:imagedata r:id="rId122"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23" o:title=""/>
            </v:shape>
            <v:shape style="position:absolute;left:11066;top:1615;width:397;height:293" type="#_x0000_t75" stroked="false">
              <v:imagedata r:id="rId124"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25" o:title=""/>
            </v:shape>
            <v:shape style="position:absolute;left:11463;top:1530;width:341;height:345" type="#_x0000_t75" stroked="false">
              <v:imagedata r:id="rId23" o:title=""/>
            </v:shape>
            <v:shape style="position:absolute;left:11463;top:1552;width:171;height:419" type="#_x0000_t75" stroked="false">
              <v:imagedata r:id="rId126" o:title=""/>
            </v:shape>
            <v:shape style="position:absolute;left:11633;top:1872;width:267;height:197" type="#_x0000_t75" stroked="false">
              <v:imagedata r:id="rId127"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272"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1984">
            <wp:simplePos x="0" y="0"/>
            <wp:positionH relativeFrom="page">
              <wp:posOffset>719235</wp:posOffset>
            </wp:positionH>
            <wp:positionV relativeFrom="paragraph">
              <wp:posOffset>211805</wp:posOffset>
            </wp:positionV>
            <wp:extent cx="6084522" cy="41148"/>
            <wp:effectExtent l="0" t="0" r="0" b="0"/>
            <wp:wrapTopAndBottom/>
            <wp:docPr id="31" name="image22.png" descr=""/>
            <wp:cNvGraphicFramePr>
              <a:graphicFrameLocks noChangeAspect="1"/>
            </wp:cNvGraphicFramePr>
            <a:graphic>
              <a:graphicData uri="http://schemas.openxmlformats.org/drawingml/2006/picture">
                <pic:pic>
                  <pic:nvPicPr>
                    <pic:cNvPr id="32"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
        <w:rPr>
          <w:rFonts w:ascii="Minion Pro"/>
          <w:b/>
          <w:sz w:val="14"/>
        </w:rPr>
      </w:pPr>
    </w:p>
    <w:p>
      <w:pPr>
        <w:pStyle w:val="BodyText"/>
        <w:spacing w:line="249" w:lineRule="auto"/>
        <w:ind w:left="268" w:right="1283"/>
        <w:jc w:val="both"/>
      </w:pPr>
      <w:r>
        <w:rPr/>
        <w:t>trucha,</w:t>
      </w:r>
      <w:r>
        <w:rPr>
          <w:spacing w:val="-5"/>
        </w:rPr>
        <w:t> </w:t>
      </w:r>
      <w:r>
        <w:rPr/>
        <w:t>el</w:t>
      </w:r>
      <w:r>
        <w:rPr>
          <w:spacing w:val="-4"/>
        </w:rPr>
        <w:t> </w:t>
      </w:r>
      <w:r>
        <w:rPr/>
        <w:t>testigo</w:t>
      </w:r>
      <w:r>
        <w:rPr>
          <w:spacing w:val="-5"/>
        </w:rPr>
        <w:t> </w:t>
      </w:r>
      <w:r>
        <w:rPr/>
        <w:t>marca</w:t>
      </w:r>
      <w:r>
        <w:rPr>
          <w:spacing w:val="-5"/>
        </w:rPr>
        <w:t> </w:t>
      </w:r>
      <w:r>
        <w:rPr/>
        <w:t>una</w:t>
      </w:r>
      <w:r>
        <w:rPr>
          <w:spacing w:val="-5"/>
        </w:rPr>
        <w:t> </w:t>
      </w:r>
      <w:r>
        <w:rPr/>
        <w:t>diferencia</w:t>
      </w:r>
      <w:r>
        <w:rPr>
          <w:spacing w:val="-5"/>
        </w:rPr>
        <w:t> </w:t>
      </w:r>
      <w:r>
        <w:rPr/>
        <w:t>significativa</w:t>
      </w:r>
      <w:r>
        <w:rPr>
          <w:spacing w:val="-5"/>
        </w:rPr>
        <w:t> </w:t>
      </w:r>
      <w:r>
        <w:rPr/>
        <w:t>con</w:t>
      </w:r>
      <w:r>
        <w:rPr>
          <w:spacing w:val="-4"/>
        </w:rPr>
        <w:t> </w:t>
      </w:r>
      <w:r>
        <w:rPr/>
        <w:t>los</w:t>
      </w:r>
      <w:r>
        <w:rPr>
          <w:spacing w:val="-4"/>
        </w:rPr>
        <w:t> </w:t>
      </w:r>
      <w:r>
        <w:rPr/>
        <w:t>tratamientos</w:t>
      </w:r>
      <w:r>
        <w:rPr>
          <w:spacing w:val="-5"/>
        </w:rPr>
        <w:t> </w:t>
      </w:r>
      <w:r>
        <w:rPr/>
        <w:t>en</w:t>
      </w:r>
      <w:r>
        <w:rPr>
          <w:spacing w:val="-4"/>
        </w:rPr>
        <w:t> </w:t>
      </w:r>
      <w:r>
        <w:rPr/>
        <w:t>estudio,</w:t>
      </w:r>
      <w:r>
        <w:rPr>
          <w:spacing w:val="-4"/>
        </w:rPr>
        <w:t> </w:t>
      </w:r>
      <w:r>
        <w:rPr/>
        <w:t>esto</w:t>
      </w:r>
      <w:r>
        <w:rPr>
          <w:spacing w:val="-4"/>
        </w:rPr>
        <w:t> </w:t>
      </w:r>
      <w:r>
        <w:rPr/>
        <w:t>se</w:t>
      </w:r>
      <w:r>
        <w:rPr>
          <w:spacing w:val="-5"/>
        </w:rPr>
        <w:t> </w:t>
      </w:r>
      <w:r>
        <w:rPr/>
        <w:t>ilustra en la Gráfica Nº 3 en donde las barras se encuentran dentro del mismo</w:t>
      </w:r>
      <w:r>
        <w:rPr>
          <w:spacing w:val="-10"/>
        </w:rPr>
        <w:t> </w:t>
      </w:r>
      <w:r>
        <w:rPr/>
        <w:t>rango.</w:t>
      </w:r>
    </w:p>
    <w:p>
      <w:pPr>
        <w:spacing w:before="196"/>
        <w:ind w:left="0" w:right="1016" w:firstLine="0"/>
        <w:jc w:val="center"/>
        <w:rPr>
          <w:sz w:val="22"/>
        </w:rPr>
      </w:pPr>
      <w:r>
        <w:rPr>
          <w:sz w:val="22"/>
        </w:rPr>
        <w:t>GRÁFICO N. 3: microorganismos mesófilos aerobios (ufc/g) vs tratamientos</w:t>
      </w:r>
    </w:p>
    <w:p>
      <w:pPr>
        <w:pStyle w:val="BodyText"/>
        <w:spacing w:before="9"/>
        <w:rPr>
          <w:sz w:val="12"/>
        </w:rPr>
      </w:pPr>
      <w:r>
        <w:rPr/>
        <w:drawing>
          <wp:anchor distT="0" distB="0" distL="0" distR="0" allowOverlap="1" layoutInCell="1" locked="0" behindDoc="0" simplePos="0" relativeHeight="2008">
            <wp:simplePos x="0" y="0"/>
            <wp:positionH relativeFrom="page">
              <wp:posOffset>1980095</wp:posOffset>
            </wp:positionH>
            <wp:positionV relativeFrom="paragraph">
              <wp:posOffset>118190</wp:posOffset>
            </wp:positionV>
            <wp:extent cx="3601240" cy="1761744"/>
            <wp:effectExtent l="0" t="0" r="0" b="0"/>
            <wp:wrapTopAndBottom/>
            <wp:docPr id="33" name="image121.png" descr=""/>
            <wp:cNvGraphicFramePr>
              <a:graphicFrameLocks noChangeAspect="1"/>
            </wp:cNvGraphicFramePr>
            <a:graphic>
              <a:graphicData uri="http://schemas.openxmlformats.org/drawingml/2006/picture">
                <pic:pic>
                  <pic:nvPicPr>
                    <pic:cNvPr id="34" name="image121.png"/>
                    <pic:cNvPicPr/>
                  </pic:nvPicPr>
                  <pic:blipFill>
                    <a:blip r:embed="rId128" cstate="print"/>
                    <a:stretch>
                      <a:fillRect/>
                    </a:stretch>
                  </pic:blipFill>
                  <pic:spPr>
                    <a:xfrm>
                      <a:off x="0" y="0"/>
                      <a:ext cx="3601240" cy="1761744"/>
                    </a:xfrm>
                    <a:prstGeom prst="rect">
                      <a:avLst/>
                    </a:prstGeom>
                  </pic:spPr>
                </pic:pic>
              </a:graphicData>
            </a:graphic>
          </wp:anchor>
        </w:drawing>
      </w:r>
    </w:p>
    <w:p>
      <w:pPr>
        <w:pStyle w:val="BodyText"/>
        <w:rPr>
          <w:sz w:val="28"/>
        </w:rPr>
      </w:pPr>
    </w:p>
    <w:p>
      <w:pPr>
        <w:spacing w:before="1"/>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spacing w:before="204"/>
        <w:ind w:left="0" w:right="1017" w:firstLine="0"/>
        <w:jc w:val="center"/>
        <w:rPr>
          <w:sz w:val="22"/>
        </w:rPr>
      </w:pPr>
      <w:r>
        <w:rPr>
          <w:sz w:val="22"/>
        </w:rPr>
        <w:t>TABLA N. 11: Prueba de Tukey Al 5%, para m/o mesófilos aerobios (UFC/g) entre días</w:t>
      </w:r>
    </w:p>
    <w:p>
      <w:pPr>
        <w:pStyle w:val="BodyText"/>
        <w:spacing w:before="3"/>
        <w:rPr>
          <w:sz w:val="20"/>
        </w:rPr>
      </w:pPr>
    </w:p>
    <w:tbl>
      <w:tblPr>
        <w:tblW w:w="0" w:type="auto"/>
        <w:jc w:val="left"/>
        <w:tblInd w:w="316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2"/>
        <w:gridCol w:w="1280"/>
        <w:gridCol w:w="332"/>
        <w:gridCol w:w="325"/>
        <w:gridCol w:w="323"/>
        <w:gridCol w:w="340"/>
        <w:gridCol w:w="314"/>
      </w:tblGrid>
      <w:tr>
        <w:trPr>
          <w:trHeight w:val="300" w:hRule="atLeast"/>
        </w:trPr>
        <w:tc>
          <w:tcPr>
            <w:tcW w:w="612" w:type="dxa"/>
            <w:tcBorders>
              <w:left w:val="single" w:sz="8" w:space="0" w:color="231F20"/>
              <w:right w:val="single" w:sz="8" w:space="0" w:color="231F20"/>
            </w:tcBorders>
          </w:tcPr>
          <w:p>
            <w:pPr>
              <w:pStyle w:val="TableParagraph"/>
              <w:spacing w:before="34"/>
              <w:ind w:left="94" w:right="75"/>
              <w:rPr>
                <w:sz w:val="20"/>
              </w:rPr>
            </w:pPr>
            <w:r>
              <w:rPr>
                <w:color w:val="231F20"/>
                <w:sz w:val="20"/>
              </w:rPr>
              <w:t>DÍAS</w:t>
            </w:r>
          </w:p>
        </w:tc>
        <w:tc>
          <w:tcPr>
            <w:tcW w:w="1280" w:type="dxa"/>
            <w:tcBorders>
              <w:left w:val="single" w:sz="8" w:space="0" w:color="231F20"/>
              <w:right w:val="single" w:sz="8" w:space="0" w:color="231F20"/>
            </w:tcBorders>
          </w:tcPr>
          <w:p>
            <w:pPr>
              <w:pStyle w:val="TableParagraph"/>
              <w:spacing w:before="34"/>
              <w:ind w:left="315"/>
              <w:jc w:val="left"/>
              <w:rPr>
                <w:sz w:val="20"/>
              </w:rPr>
            </w:pPr>
            <w:r>
              <w:rPr>
                <w:color w:val="231F20"/>
                <w:sz w:val="20"/>
              </w:rPr>
              <w:t>MEDIAS</w:t>
            </w:r>
          </w:p>
        </w:tc>
        <w:tc>
          <w:tcPr>
            <w:tcW w:w="1634" w:type="dxa"/>
            <w:gridSpan w:val="5"/>
            <w:tcBorders>
              <w:left w:val="single" w:sz="8" w:space="0" w:color="231F20"/>
              <w:right w:val="single" w:sz="8" w:space="0" w:color="231F20"/>
            </w:tcBorders>
          </w:tcPr>
          <w:p>
            <w:pPr>
              <w:pStyle w:val="TableParagraph"/>
              <w:spacing w:before="34"/>
              <w:ind w:left="465"/>
              <w:jc w:val="left"/>
              <w:rPr>
                <w:sz w:val="20"/>
              </w:rPr>
            </w:pPr>
            <w:r>
              <w:rPr>
                <w:color w:val="231F20"/>
                <w:sz w:val="20"/>
              </w:rPr>
              <w:t>RANGOS</w:t>
            </w:r>
          </w:p>
        </w:tc>
      </w:tr>
      <w:tr>
        <w:trPr>
          <w:trHeight w:val="329" w:hRule="atLeast"/>
        </w:trPr>
        <w:tc>
          <w:tcPr>
            <w:tcW w:w="612" w:type="dxa"/>
            <w:tcBorders>
              <w:left w:val="single" w:sz="8" w:space="0" w:color="231F20"/>
              <w:bottom w:val="nil"/>
              <w:right w:val="single" w:sz="8" w:space="0" w:color="231F20"/>
            </w:tcBorders>
          </w:tcPr>
          <w:p>
            <w:pPr>
              <w:pStyle w:val="TableParagraph"/>
              <w:spacing w:before="47"/>
              <w:ind w:left="19"/>
              <w:rPr>
                <w:sz w:val="20"/>
              </w:rPr>
            </w:pPr>
            <w:r>
              <w:rPr>
                <w:color w:val="231F20"/>
                <w:sz w:val="20"/>
              </w:rPr>
              <w:t>0</w:t>
            </w:r>
          </w:p>
        </w:tc>
        <w:tc>
          <w:tcPr>
            <w:tcW w:w="1280" w:type="dxa"/>
            <w:tcBorders>
              <w:left w:val="single" w:sz="8" w:space="0" w:color="231F20"/>
              <w:bottom w:val="nil"/>
              <w:right w:val="single" w:sz="8" w:space="0" w:color="231F20"/>
            </w:tcBorders>
          </w:tcPr>
          <w:p>
            <w:pPr>
              <w:pStyle w:val="TableParagraph"/>
              <w:spacing w:before="47"/>
              <w:ind w:left="744"/>
              <w:jc w:val="left"/>
              <w:rPr>
                <w:sz w:val="20"/>
              </w:rPr>
            </w:pPr>
            <w:r>
              <w:rPr>
                <w:color w:val="231F20"/>
                <w:sz w:val="20"/>
              </w:rPr>
              <w:t>68,50</w:t>
            </w:r>
          </w:p>
        </w:tc>
        <w:tc>
          <w:tcPr>
            <w:tcW w:w="332" w:type="dxa"/>
            <w:tcBorders>
              <w:left w:val="single" w:sz="8" w:space="0" w:color="231F20"/>
              <w:bottom w:val="nil"/>
              <w:right w:val="single" w:sz="8" w:space="0" w:color="231F20"/>
            </w:tcBorders>
          </w:tcPr>
          <w:p>
            <w:pPr>
              <w:pStyle w:val="TableParagraph"/>
              <w:spacing w:before="47"/>
              <w:ind w:left="108"/>
              <w:jc w:val="left"/>
              <w:rPr>
                <w:sz w:val="20"/>
              </w:rPr>
            </w:pPr>
            <w:r>
              <w:rPr>
                <w:color w:val="231F20"/>
                <w:sz w:val="20"/>
              </w:rPr>
              <w:t>A</w:t>
            </w:r>
          </w:p>
        </w:tc>
        <w:tc>
          <w:tcPr>
            <w:tcW w:w="325" w:type="dxa"/>
            <w:tcBorders>
              <w:left w:val="single" w:sz="8" w:space="0" w:color="231F20"/>
              <w:bottom w:val="nil"/>
              <w:right w:val="single" w:sz="8" w:space="0" w:color="231F20"/>
            </w:tcBorders>
          </w:tcPr>
          <w:p>
            <w:pPr>
              <w:pStyle w:val="TableParagraph"/>
              <w:jc w:val="left"/>
              <w:rPr>
                <w:rFonts w:ascii="Times New Roman"/>
                <w:sz w:val="20"/>
              </w:rPr>
            </w:pPr>
          </w:p>
        </w:tc>
        <w:tc>
          <w:tcPr>
            <w:tcW w:w="323" w:type="dxa"/>
            <w:tcBorders>
              <w:left w:val="single" w:sz="8" w:space="0" w:color="231F20"/>
              <w:bottom w:val="nil"/>
              <w:right w:val="single" w:sz="8" w:space="0" w:color="231F20"/>
            </w:tcBorders>
          </w:tcPr>
          <w:p>
            <w:pPr>
              <w:pStyle w:val="TableParagraph"/>
              <w:jc w:val="left"/>
              <w:rPr>
                <w:rFonts w:ascii="Times New Roman"/>
                <w:sz w:val="20"/>
              </w:rPr>
            </w:pPr>
          </w:p>
        </w:tc>
        <w:tc>
          <w:tcPr>
            <w:tcW w:w="340" w:type="dxa"/>
            <w:tcBorders>
              <w:left w:val="single" w:sz="8" w:space="0" w:color="231F20"/>
              <w:bottom w:val="nil"/>
              <w:right w:val="single" w:sz="8" w:space="0" w:color="231F20"/>
            </w:tcBorders>
          </w:tcPr>
          <w:p>
            <w:pPr>
              <w:pStyle w:val="TableParagraph"/>
              <w:jc w:val="left"/>
              <w:rPr>
                <w:rFonts w:ascii="Times New Roman"/>
                <w:sz w:val="20"/>
              </w:rPr>
            </w:pPr>
          </w:p>
        </w:tc>
        <w:tc>
          <w:tcPr>
            <w:tcW w:w="314" w:type="dxa"/>
            <w:tcBorders>
              <w:left w:val="single" w:sz="8" w:space="0" w:color="231F20"/>
              <w:bottom w:val="nil"/>
              <w:right w:val="single" w:sz="8" w:space="0" w:color="231F20"/>
            </w:tcBorders>
          </w:tcPr>
          <w:p>
            <w:pPr>
              <w:pStyle w:val="TableParagraph"/>
              <w:jc w:val="left"/>
              <w:rPr>
                <w:rFonts w:ascii="Times New Roman"/>
                <w:sz w:val="20"/>
              </w:rPr>
            </w:pPr>
          </w:p>
        </w:tc>
      </w:tr>
    </w:tbl>
    <w:p>
      <w:pPr>
        <w:tabs>
          <w:tab w:pos="4424" w:val="left" w:leader="none"/>
          <w:tab w:pos="5501" w:val="left" w:leader="none"/>
        </w:tabs>
        <w:spacing w:before="32"/>
        <w:ind w:left="3425" w:right="0" w:firstLine="0"/>
        <w:jc w:val="left"/>
        <w:rPr>
          <w:rFonts w:ascii="Calibri"/>
          <w:sz w:val="20"/>
        </w:rPr>
      </w:pPr>
      <w:r>
        <w:rPr/>
        <w:pict>
          <v:line style="position:absolute;mso-position-horizontal-relative:page;mso-position-vertical-relative:paragraph;z-index:2080" from="209.487793pt,32.957286pt" to="209.487793pt,16.233286pt" stroked="true" strokeweight="1pt" strokecolor="#231f20">
            <v:stroke dashstyle="solid"/>
            <w10:wrap type="none"/>
          </v:line>
        </w:pict>
      </w:r>
      <w:r>
        <w:rPr/>
        <w:pict>
          <v:line style="position:absolute;mso-position-horizontal-relative:page;mso-position-vertical-relative:paragraph;z-index:-62944" from="240.087799pt,32.957286pt" to="240.087799pt,16.233286pt" stroked="true" strokeweight="1pt" strokecolor="#231f20">
            <v:stroke dashstyle="solid"/>
            <w10:wrap type="none"/>
          </v:line>
        </w:pict>
      </w:r>
      <w:r>
        <w:rPr/>
        <w:pict>
          <v:line style="position:absolute;mso-position-horizontal-relative:page;mso-position-vertical-relative:paragraph;z-index:-62920" from="304.087799pt,32.957286pt" to="304.087799pt,16.233286pt" stroked="true" strokeweight="1pt" strokecolor="#231f20">
            <v:stroke dashstyle="solid"/>
            <w10:wrap type="none"/>
          </v:line>
        </w:pict>
      </w:r>
      <w:r>
        <w:rPr/>
        <w:pict>
          <v:line style="position:absolute;mso-position-horizontal-relative:page;mso-position-vertical-relative:paragraph;z-index:-62896" from="320.687805pt,32.957286pt" to="320.687805pt,16.233286pt" stroked="true" strokeweight="1pt" strokecolor="#231f20">
            <v:stroke dashstyle="solid"/>
            <w10:wrap type="none"/>
          </v:line>
        </w:pict>
      </w:r>
      <w:r>
        <w:rPr/>
        <w:pict>
          <v:line style="position:absolute;mso-position-horizontal-relative:page;mso-position-vertical-relative:paragraph;z-index:-62872" from="336.937805pt,32.957286pt" to="336.937805pt,16.233286pt" stroked="true" strokeweight="1pt" strokecolor="#231f20">
            <v:stroke dashstyle="solid"/>
            <w10:wrap type="none"/>
          </v:line>
        </w:pict>
      </w:r>
      <w:r>
        <w:rPr/>
        <w:pict>
          <v:line style="position:absolute;mso-position-horizontal-relative:page;mso-position-vertical-relative:paragraph;z-index:2200" from="353.087799pt,32.957286pt" to="353.087799pt,16.233286pt" stroked="true" strokeweight="1pt" strokecolor="#231f20">
            <v:stroke dashstyle="solid"/>
            <w10:wrap type="none"/>
          </v:line>
        </w:pict>
      </w:r>
      <w:r>
        <w:rPr/>
        <w:pict>
          <v:line style="position:absolute;mso-position-horizontal-relative:page;mso-position-vertical-relative:paragraph;z-index:2224" from="370.087799pt,32.957286pt" to="370.087799pt,16.233286pt" stroked="true" strokeweight="1pt" strokecolor="#231f20">
            <v:stroke dashstyle="solid"/>
            <w10:wrap type="none"/>
          </v:line>
        </w:pict>
      </w:r>
      <w:r>
        <w:rPr/>
        <w:pict>
          <v:line style="position:absolute;mso-position-horizontal-relative:page;mso-position-vertical-relative:paragraph;z-index:2248" from="385.787811pt,32.957286pt" to="385.787811pt,16.233286pt" stroked="true" strokeweight="1pt" strokecolor="#231f20">
            <v:stroke dashstyle="solid"/>
            <w10:wrap type="none"/>
          </v:line>
        </w:pict>
      </w:r>
      <w:r>
        <w:rPr>
          <w:rFonts w:ascii="Calibri"/>
          <w:color w:val="231F20"/>
          <w:sz w:val="20"/>
        </w:rPr>
        <w:t>3</w:t>
        <w:tab/>
        <w:t>286,13</w:t>
        <w:tab/>
      </w:r>
      <w:r>
        <w:rPr>
          <w:rFonts w:ascii="Calibri"/>
          <w:color w:val="231F20"/>
          <w:position w:val="1"/>
          <w:sz w:val="20"/>
        </w:rPr>
        <w:t>B</w:t>
      </w:r>
    </w:p>
    <w:p>
      <w:pPr>
        <w:tabs>
          <w:tab w:pos="4323" w:val="left" w:leader="none"/>
          <w:tab w:pos="5826" w:val="left" w:leader="none"/>
        </w:tabs>
        <w:spacing w:before="80"/>
        <w:ind w:left="3425" w:right="0" w:firstLine="0"/>
        <w:jc w:val="left"/>
        <w:rPr>
          <w:rFonts w:ascii="Calibri"/>
          <w:sz w:val="20"/>
        </w:rPr>
      </w:pPr>
      <w:r>
        <w:rPr>
          <w:rFonts w:ascii="Calibri"/>
          <w:color w:val="231F20"/>
          <w:sz w:val="20"/>
        </w:rPr>
        <w:t>6</w:t>
        <w:tab/>
        <w:t>2450,75</w:t>
        <w:tab/>
      </w:r>
      <w:r>
        <w:rPr>
          <w:rFonts w:ascii="Calibri"/>
          <w:color w:val="231F20"/>
          <w:position w:val="1"/>
          <w:sz w:val="20"/>
        </w:rPr>
        <w:t>C</w:t>
      </w:r>
    </w:p>
    <w:p>
      <w:pPr>
        <w:tabs>
          <w:tab w:pos="695" w:val="left" w:leader="none"/>
          <w:tab w:pos="2725" w:val="left" w:leader="none"/>
        </w:tabs>
        <w:spacing w:before="80" w:after="9"/>
        <w:ind w:left="0" w:right="1185" w:firstLine="0"/>
        <w:jc w:val="center"/>
        <w:rPr>
          <w:rFonts w:ascii="Calibri"/>
          <w:sz w:val="20"/>
        </w:rPr>
      </w:pPr>
      <w:r>
        <w:rPr>
          <w:rFonts w:ascii="Calibri"/>
          <w:color w:val="231F20"/>
          <w:sz w:val="20"/>
        </w:rPr>
        <w:t>9</w:t>
        <w:tab/>
        <w:t>296345,88</w:t>
        <w:tab/>
      </w:r>
      <w:r>
        <w:rPr>
          <w:rFonts w:ascii="Calibri"/>
          <w:color w:val="231F20"/>
          <w:position w:val="1"/>
          <w:sz w:val="20"/>
        </w:rPr>
        <w:t>D</w:t>
      </w:r>
    </w:p>
    <w:tbl>
      <w:tblPr>
        <w:tblW w:w="0" w:type="auto"/>
        <w:jc w:val="left"/>
        <w:tblInd w:w="316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12"/>
        <w:gridCol w:w="1280"/>
        <w:gridCol w:w="332"/>
        <w:gridCol w:w="325"/>
        <w:gridCol w:w="323"/>
        <w:gridCol w:w="340"/>
        <w:gridCol w:w="314"/>
      </w:tblGrid>
      <w:tr>
        <w:trPr>
          <w:trHeight w:val="329" w:hRule="atLeast"/>
        </w:trPr>
        <w:tc>
          <w:tcPr>
            <w:tcW w:w="612" w:type="dxa"/>
            <w:tcBorders>
              <w:top w:val="nil"/>
              <w:bottom w:val="single" w:sz="4" w:space="0" w:color="231F20"/>
            </w:tcBorders>
          </w:tcPr>
          <w:p>
            <w:pPr>
              <w:pStyle w:val="TableParagraph"/>
              <w:spacing w:line="237" w:lineRule="exact" w:before="72"/>
              <w:ind w:left="204"/>
              <w:jc w:val="left"/>
              <w:rPr>
                <w:sz w:val="20"/>
              </w:rPr>
            </w:pPr>
            <w:r>
              <w:rPr>
                <w:color w:val="231F20"/>
                <w:sz w:val="20"/>
              </w:rPr>
              <w:t>12</w:t>
            </w:r>
          </w:p>
        </w:tc>
        <w:tc>
          <w:tcPr>
            <w:tcW w:w="1280" w:type="dxa"/>
            <w:tcBorders>
              <w:top w:val="nil"/>
              <w:bottom w:val="single" w:sz="4" w:space="0" w:color="231F20"/>
            </w:tcBorders>
          </w:tcPr>
          <w:p>
            <w:pPr>
              <w:pStyle w:val="TableParagraph"/>
              <w:spacing w:line="237" w:lineRule="exact" w:before="72"/>
              <w:ind w:left="136"/>
              <w:jc w:val="left"/>
              <w:rPr>
                <w:sz w:val="20"/>
              </w:rPr>
            </w:pPr>
            <w:r>
              <w:rPr>
                <w:color w:val="231F20"/>
                <w:sz w:val="20"/>
              </w:rPr>
              <w:t>34166666,63</w:t>
            </w:r>
          </w:p>
        </w:tc>
        <w:tc>
          <w:tcPr>
            <w:tcW w:w="332" w:type="dxa"/>
            <w:tcBorders>
              <w:top w:val="nil"/>
              <w:bottom w:val="single" w:sz="4" w:space="0" w:color="231F20"/>
            </w:tcBorders>
          </w:tcPr>
          <w:p>
            <w:pPr>
              <w:pStyle w:val="TableParagraph"/>
              <w:jc w:val="left"/>
              <w:rPr>
                <w:rFonts w:ascii="Times New Roman"/>
                <w:sz w:val="20"/>
              </w:rPr>
            </w:pPr>
          </w:p>
        </w:tc>
        <w:tc>
          <w:tcPr>
            <w:tcW w:w="325" w:type="dxa"/>
            <w:tcBorders>
              <w:top w:val="nil"/>
              <w:bottom w:val="single" w:sz="4" w:space="0" w:color="231F20"/>
            </w:tcBorders>
          </w:tcPr>
          <w:p>
            <w:pPr>
              <w:pStyle w:val="TableParagraph"/>
              <w:jc w:val="left"/>
              <w:rPr>
                <w:rFonts w:ascii="Times New Roman"/>
                <w:sz w:val="20"/>
              </w:rPr>
            </w:pPr>
          </w:p>
        </w:tc>
        <w:tc>
          <w:tcPr>
            <w:tcW w:w="323" w:type="dxa"/>
            <w:tcBorders>
              <w:top w:val="nil"/>
              <w:bottom w:val="single" w:sz="4" w:space="0" w:color="231F20"/>
            </w:tcBorders>
          </w:tcPr>
          <w:p>
            <w:pPr>
              <w:pStyle w:val="TableParagraph"/>
              <w:jc w:val="left"/>
              <w:rPr>
                <w:rFonts w:ascii="Times New Roman"/>
                <w:sz w:val="20"/>
              </w:rPr>
            </w:pPr>
          </w:p>
        </w:tc>
        <w:tc>
          <w:tcPr>
            <w:tcW w:w="340" w:type="dxa"/>
            <w:tcBorders>
              <w:top w:val="nil"/>
              <w:bottom w:val="single" w:sz="4" w:space="0" w:color="231F20"/>
            </w:tcBorders>
          </w:tcPr>
          <w:p>
            <w:pPr>
              <w:pStyle w:val="TableParagraph"/>
              <w:jc w:val="left"/>
              <w:rPr>
                <w:rFonts w:ascii="Times New Roman"/>
                <w:sz w:val="20"/>
              </w:rPr>
            </w:pPr>
          </w:p>
        </w:tc>
        <w:tc>
          <w:tcPr>
            <w:tcW w:w="314" w:type="dxa"/>
            <w:tcBorders>
              <w:top w:val="nil"/>
              <w:bottom w:val="single" w:sz="4" w:space="0" w:color="231F20"/>
            </w:tcBorders>
          </w:tcPr>
          <w:p>
            <w:pPr>
              <w:pStyle w:val="TableParagraph"/>
              <w:spacing w:before="60"/>
              <w:ind w:left="108"/>
              <w:jc w:val="left"/>
              <w:rPr>
                <w:sz w:val="20"/>
              </w:rPr>
            </w:pPr>
            <w:r>
              <w:rPr>
                <w:color w:val="231F20"/>
                <w:sz w:val="20"/>
              </w:rPr>
              <w:t>E</w:t>
            </w:r>
          </w:p>
        </w:tc>
      </w:tr>
    </w:tbl>
    <w:p>
      <w:pPr>
        <w:spacing w:before="0"/>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spacing w:before="210"/>
        <w:ind w:right="1016"/>
        <w:jc w:val="center"/>
      </w:pPr>
      <w:r>
        <w:rPr>
          <w:sz w:val="22"/>
        </w:rPr>
        <w:t>G</w:t>
      </w:r>
      <w:r>
        <w:rPr/>
        <w:t>RÁFICO N. 4: Log 10 de microorganismos mesófilos aerobios (UFC/g) vs días</w:t>
      </w:r>
    </w:p>
    <w:p>
      <w:pPr>
        <w:pStyle w:val="BodyText"/>
        <w:spacing w:before="4"/>
        <w:rPr>
          <w:sz w:val="12"/>
        </w:rPr>
      </w:pPr>
      <w:r>
        <w:rPr/>
        <w:drawing>
          <wp:anchor distT="0" distB="0" distL="0" distR="0" allowOverlap="1" layoutInCell="1" locked="0" behindDoc="0" simplePos="0" relativeHeight="2032">
            <wp:simplePos x="0" y="0"/>
            <wp:positionH relativeFrom="page">
              <wp:posOffset>1980095</wp:posOffset>
            </wp:positionH>
            <wp:positionV relativeFrom="paragraph">
              <wp:posOffset>115144</wp:posOffset>
            </wp:positionV>
            <wp:extent cx="3607242" cy="2164080"/>
            <wp:effectExtent l="0" t="0" r="0" b="0"/>
            <wp:wrapTopAndBottom/>
            <wp:docPr id="35" name="image122.png" descr=""/>
            <wp:cNvGraphicFramePr>
              <a:graphicFrameLocks noChangeAspect="1"/>
            </wp:cNvGraphicFramePr>
            <a:graphic>
              <a:graphicData uri="http://schemas.openxmlformats.org/drawingml/2006/picture">
                <pic:pic>
                  <pic:nvPicPr>
                    <pic:cNvPr id="36" name="image122.png"/>
                    <pic:cNvPicPr/>
                  </pic:nvPicPr>
                  <pic:blipFill>
                    <a:blip r:embed="rId129" cstate="print"/>
                    <a:stretch>
                      <a:fillRect/>
                    </a:stretch>
                  </pic:blipFill>
                  <pic:spPr>
                    <a:xfrm>
                      <a:off x="0" y="0"/>
                      <a:ext cx="3607242" cy="2164080"/>
                    </a:xfrm>
                    <a:prstGeom prst="rect">
                      <a:avLst/>
                    </a:prstGeom>
                  </pic:spPr>
                </pic:pic>
              </a:graphicData>
            </a:graphic>
          </wp:anchor>
        </w:drawing>
      </w:r>
    </w:p>
    <w:p>
      <w:pPr>
        <w:pStyle w:val="BodyText"/>
        <w:spacing w:before="228"/>
        <w:ind w:right="1018"/>
        <w:jc w:val="center"/>
      </w:pPr>
      <w:r>
        <w:rPr/>
        <w:t>Elaborado por: Delgado Andrea, 2014</w:t>
      </w:r>
    </w:p>
    <w:p>
      <w:pPr>
        <w:pStyle w:val="BodyText"/>
        <w:spacing w:line="249" w:lineRule="auto" w:before="212"/>
        <w:ind w:left="268" w:right="1283"/>
        <w:jc w:val="both"/>
      </w:pPr>
      <w:r>
        <w:rPr/>
        <w:t>En la </w:t>
      </w:r>
      <w:r>
        <w:rPr>
          <w:spacing w:val="-4"/>
        </w:rPr>
        <w:t>Tabla </w:t>
      </w:r>
      <w:r>
        <w:rPr/>
        <w:t>N. </w:t>
      </w:r>
      <w:r>
        <w:rPr>
          <w:spacing w:val="-5"/>
        </w:rPr>
        <w:t>11 </w:t>
      </w:r>
      <w:r>
        <w:rPr/>
        <w:t>podemos evidenciar que cada tres días que se hace la medición de recuento de mesófilos</w:t>
      </w:r>
      <w:r>
        <w:rPr>
          <w:spacing w:val="-7"/>
        </w:rPr>
        <w:t> </w:t>
      </w:r>
      <w:r>
        <w:rPr/>
        <w:t>aerobios</w:t>
      </w:r>
      <w:r>
        <w:rPr>
          <w:spacing w:val="-7"/>
        </w:rPr>
        <w:t> </w:t>
      </w:r>
      <w:r>
        <w:rPr/>
        <w:t>en</w:t>
      </w:r>
      <w:r>
        <w:rPr>
          <w:spacing w:val="-7"/>
        </w:rPr>
        <w:t> </w:t>
      </w:r>
      <w:r>
        <w:rPr/>
        <w:t>UFC/g</w:t>
      </w:r>
      <w:r>
        <w:rPr>
          <w:spacing w:val="-7"/>
        </w:rPr>
        <w:t> </w:t>
      </w:r>
      <w:r>
        <w:rPr/>
        <w:t>hay</w:t>
      </w:r>
      <w:r>
        <w:rPr>
          <w:spacing w:val="-7"/>
        </w:rPr>
        <w:t> </w:t>
      </w:r>
      <w:r>
        <w:rPr/>
        <w:t>diferencia</w:t>
      </w:r>
      <w:r>
        <w:rPr>
          <w:spacing w:val="-7"/>
        </w:rPr>
        <w:t> </w:t>
      </w:r>
      <w:r>
        <w:rPr/>
        <w:t>significativa</w:t>
      </w:r>
      <w:r>
        <w:rPr>
          <w:spacing w:val="-7"/>
        </w:rPr>
        <w:t> </w:t>
      </w:r>
      <w:r>
        <w:rPr/>
        <w:t>en</w:t>
      </w:r>
      <w:r>
        <w:rPr>
          <w:spacing w:val="-7"/>
        </w:rPr>
        <w:t> </w:t>
      </w:r>
      <w:r>
        <w:rPr/>
        <w:t>los</w:t>
      </w:r>
      <w:r>
        <w:rPr>
          <w:spacing w:val="-7"/>
        </w:rPr>
        <w:t> </w:t>
      </w:r>
      <w:r>
        <w:rPr/>
        <w:t>datos,</w:t>
      </w:r>
      <w:r>
        <w:rPr>
          <w:spacing w:val="-7"/>
        </w:rPr>
        <w:t> </w:t>
      </w:r>
      <w:r>
        <w:rPr/>
        <w:t>puesto</w:t>
      </w:r>
      <w:r>
        <w:rPr>
          <w:spacing w:val="-7"/>
        </w:rPr>
        <w:t> </w:t>
      </w:r>
      <w:r>
        <w:rPr/>
        <w:t>que</w:t>
      </w:r>
      <w:r>
        <w:rPr>
          <w:spacing w:val="-7"/>
        </w:rPr>
        <w:t> </w:t>
      </w:r>
      <w:r>
        <w:rPr/>
        <w:t>la</w:t>
      </w:r>
      <w:r>
        <w:rPr>
          <w:spacing w:val="-7"/>
        </w:rPr>
        <w:t> </w:t>
      </w:r>
      <w:r>
        <w:rPr/>
        <w:t>media</w:t>
      </w:r>
      <w:r>
        <w:rPr>
          <w:spacing w:val="-7"/>
        </w:rPr>
        <w:t> </w:t>
      </w:r>
      <w:r>
        <w:rPr/>
        <w:t>para</w:t>
      </w:r>
      <w:r>
        <w:rPr>
          <w:spacing w:val="-7"/>
        </w:rPr>
        <w:t> </w:t>
      </w:r>
      <w:r>
        <w:rPr/>
        <w:t>el día</w:t>
      </w:r>
      <w:r>
        <w:rPr>
          <w:spacing w:val="-7"/>
        </w:rPr>
        <w:t> </w:t>
      </w:r>
      <w:r>
        <w:rPr/>
        <w:t>0</w:t>
      </w:r>
      <w:r>
        <w:rPr>
          <w:spacing w:val="-7"/>
        </w:rPr>
        <w:t> </w:t>
      </w:r>
      <w:r>
        <w:rPr/>
        <w:t>es</w:t>
      </w:r>
      <w:r>
        <w:rPr>
          <w:spacing w:val="-7"/>
        </w:rPr>
        <w:t> </w:t>
      </w:r>
      <w:r>
        <w:rPr/>
        <w:t>68,50</w:t>
      </w:r>
      <w:r>
        <w:rPr>
          <w:spacing w:val="-7"/>
        </w:rPr>
        <w:t> </w:t>
      </w:r>
      <w:r>
        <w:rPr/>
        <w:t>y</w:t>
      </w:r>
      <w:r>
        <w:rPr>
          <w:spacing w:val="-7"/>
        </w:rPr>
        <w:t> </w:t>
      </w:r>
      <w:r>
        <w:rPr/>
        <w:t>a</w:t>
      </w:r>
      <w:r>
        <w:rPr>
          <w:spacing w:val="-7"/>
        </w:rPr>
        <w:t> </w:t>
      </w:r>
      <w:r>
        <w:rPr/>
        <w:t>medida</w:t>
      </w:r>
      <w:r>
        <w:rPr>
          <w:spacing w:val="-7"/>
        </w:rPr>
        <w:t> </w:t>
      </w:r>
      <w:r>
        <w:rPr/>
        <w:t>que</w:t>
      </w:r>
      <w:r>
        <w:rPr>
          <w:spacing w:val="-7"/>
        </w:rPr>
        <w:t> </w:t>
      </w:r>
      <w:r>
        <w:rPr/>
        <w:t>el</w:t>
      </w:r>
      <w:r>
        <w:rPr>
          <w:spacing w:val="-7"/>
        </w:rPr>
        <w:t> </w:t>
      </w:r>
      <w:r>
        <w:rPr/>
        <w:t>tiempo</w:t>
      </w:r>
      <w:r>
        <w:rPr>
          <w:spacing w:val="-7"/>
        </w:rPr>
        <w:t> </w:t>
      </w:r>
      <w:r>
        <w:rPr/>
        <w:t>transcurre</w:t>
      </w:r>
      <w:r>
        <w:rPr>
          <w:spacing w:val="-7"/>
        </w:rPr>
        <w:t> </w:t>
      </w:r>
      <w:r>
        <w:rPr/>
        <w:t>la</w:t>
      </w:r>
      <w:r>
        <w:rPr>
          <w:spacing w:val="-7"/>
        </w:rPr>
        <w:t> </w:t>
      </w:r>
      <w:r>
        <w:rPr/>
        <w:t>contaminación</w:t>
      </w:r>
      <w:r>
        <w:rPr>
          <w:spacing w:val="-7"/>
        </w:rPr>
        <w:t> </w:t>
      </w:r>
      <w:r>
        <w:rPr/>
        <w:t>microbiológica</w:t>
      </w:r>
      <w:r>
        <w:rPr>
          <w:spacing w:val="-7"/>
        </w:rPr>
        <w:t> </w:t>
      </w:r>
      <w:r>
        <w:rPr/>
        <w:t>va</w:t>
      </w:r>
      <w:r>
        <w:rPr>
          <w:spacing w:val="-7"/>
        </w:rPr>
        <w:t> </w:t>
      </w:r>
      <w:r>
        <w:rPr/>
        <w:t>aumentan- do, lo que evidencia que el producto está entrando en descomposición y con los reportes del día 12</w:t>
      </w:r>
      <w:r>
        <w:rPr>
          <w:spacing w:val="-5"/>
        </w:rPr>
        <w:t> </w:t>
      </w:r>
      <w:r>
        <w:rPr/>
        <w:t>podemos</w:t>
      </w:r>
      <w:r>
        <w:rPr>
          <w:spacing w:val="-5"/>
        </w:rPr>
        <w:t> </w:t>
      </w:r>
      <w:r>
        <w:rPr/>
        <w:t>notar</w:t>
      </w:r>
      <w:r>
        <w:rPr>
          <w:spacing w:val="-5"/>
        </w:rPr>
        <w:t> </w:t>
      </w:r>
      <w:r>
        <w:rPr/>
        <w:t>que</w:t>
      </w:r>
      <w:r>
        <w:rPr>
          <w:spacing w:val="-5"/>
        </w:rPr>
        <w:t> </w:t>
      </w:r>
      <w:r>
        <w:rPr/>
        <w:t>ningún</w:t>
      </w:r>
      <w:r>
        <w:rPr>
          <w:spacing w:val="-5"/>
        </w:rPr>
        <w:t> </w:t>
      </w:r>
      <w:r>
        <w:rPr/>
        <w:t>tratamiento</w:t>
      </w:r>
      <w:r>
        <w:rPr>
          <w:spacing w:val="-5"/>
        </w:rPr>
        <w:t> </w:t>
      </w:r>
      <w:r>
        <w:rPr/>
        <w:t>es</w:t>
      </w:r>
      <w:r>
        <w:rPr>
          <w:spacing w:val="-5"/>
        </w:rPr>
        <w:t> </w:t>
      </w:r>
      <w:r>
        <w:rPr/>
        <w:t>apto</w:t>
      </w:r>
      <w:r>
        <w:rPr>
          <w:spacing w:val="-5"/>
        </w:rPr>
        <w:t> </w:t>
      </w:r>
      <w:r>
        <w:rPr/>
        <w:t>para</w:t>
      </w:r>
      <w:r>
        <w:rPr>
          <w:spacing w:val="-5"/>
        </w:rPr>
        <w:t> </w:t>
      </w:r>
      <w:r>
        <w:rPr/>
        <w:t>el</w:t>
      </w:r>
      <w:r>
        <w:rPr>
          <w:spacing w:val="-5"/>
        </w:rPr>
        <w:t> </w:t>
      </w:r>
      <w:r>
        <w:rPr/>
        <w:t>consumo</w:t>
      </w:r>
      <w:r>
        <w:rPr>
          <w:spacing w:val="-5"/>
        </w:rPr>
        <w:t> </w:t>
      </w:r>
      <w:r>
        <w:rPr/>
        <w:t>humano.</w:t>
      </w:r>
      <w:r>
        <w:rPr>
          <w:spacing w:val="-5"/>
        </w:rPr>
        <w:t> </w:t>
      </w:r>
      <w:r>
        <w:rPr/>
        <w:t>Esto</w:t>
      </w:r>
      <w:r>
        <w:rPr>
          <w:spacing w:val="-5"/>
        </w:rPr>
        <w:t> </w:t>
      </w:r>
      <w:r>
        <w:rPr/>
        <w:t>se</w:t>
      </w:r>
      <w:r>
        <w:rPr>
          <w:spacing w:val="-5"/>
        </w:rPr>
        <w:t> </w:t>
      </w:r>
      <w:r>
        <w:rPr/>
        <w:t>puede</w:t>
      </w:r>
      <w:r>
        <w:rPr>
          <w:spacing w:val="-5"/>
        </w:rPr>
        <w:t> </w:t>
      </w:r>
      <w:r>
        <w:rPr/>
        <w:t>ilustrar</w:t>
      </w:r>
    </w:p>
    <w:p>
      <w:pPr>
        <w:spacing w:after="0" w:line="249" w:lineRule="auto"/>
        <w:jc w:val="both"/>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32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3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30" o:title=""/>
            </v:shape>
            <v:shape style="position:absolute;left:11066;top:2084;width:834;height:513" type="#_x0000_t75" stroked="false">
              <v:imagedata r:id="rId131" o:title=""/>
            </v:shape>
            <v:shape style="position:absolute;left:10896;top:1875;width:567;height:210" type="#_x0000_t75" stroked="false">
              <v:imagedata r:id="rId12" o:title=""/>
            </v:shape>
            <v:shape style="position:absolute;left:10896;top:1477;width:171;height:398" type="#_x0000_t75" stroked="false">
              <v:imagedata r:id="rId132" o:title=""/>
            </v:shape>
            <v:shape style="position:absolute;left:11248;top:1829;width:125;height:47" type="#_x0000_t75" stroked="false">
              <v:imagedata r:id="rId133"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34" o:title=""/>
            </v:shape>
            <v:shape style="position:absolute;left:11066;top:1615;width:397;height:293" type="#_x0000_t75" stroked="false">
              <v:imagedata r:id="rId135"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36" o:title=""/>
            </v:shape>
            <v:shape style="position:absolute;left:11463;top:1530;width:341;height:345" type="#_x0000_t75" stroked="false">
              <v:imagedata r:id="rId23" o:title=""/>
            </v:shape>
            <v:shape style="position:absolute;left:11463;top:1552;width:171;height:419" type="#_x0000_t75" stroked="false">
              <v:imagedata r:id="rId137" o:title=""/>
            </v:shape>
            <v:shape style="position:absolute;left:11633;top:1872;width:267;height:197" type="#_x0000_t75" stroked="false">
              <v:imagedata r:id="rId138"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34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2296">
            <wp:simplePos x="0" y="0"/>
            <wp:positionH relativeFrom="page">
              <wp:posOffset>719235</wp:posOffset>
            </wp:positionH>
            <wp:positionV relativeFrom="paragraph">
              <wp:posOffset>211805</wp:posOffset>
            </wp:positionV>
            <wp:extent cx="6084522" cy="41148"/>
            <wp:effectExtent l="0" t="0" r="0" b="0"/>
            <wp:wrapTopAndBottom/>
            <wp:docPr id="37" name="image22.png" descr=""/>
            <wp:cNvGraphicFramePr>
              <a:graphicFrameLocks noChangeAspect="1"/>
            </wp:cNvGraphicFramePr>
            <a:graphic>
              <a:graphicData uri="http://schemas.openxmlformats.org/drawingml/2006/picture">
                <pic:pic>
                  <pic:nvPicPr>
                    <pic:cNvPr id="38"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
        <w:rPr>
          <w:rFonts w:ascii="Minion Pro"/>
          <w:b/>
          <w:sz w:val="14"/>
        </w:rPr>
      </w:pPr>
    </w:p>
    <w:p>
      <w:pPr>
        <w:pStyle w:val="BodyText"/>
        <w:spacing w:line="249" w:lineRule="auto"/>
        <w:ind w:left="268" w:right="1283"/>
        <w:jc w:val="both"/>
      </w:pPr>
      <w:r>
        <w:rPr/>
        <w:t>claramente</w:t>
      </w:r>
      <w:r>
        <w:rPr>
          <w:spacing w:val="-9"/>
        </w:rPr>
        <w:t> </w:t>
      </w:r>
      <w:r>
        <w:rPr/>
        <w:t>en</w:t>
      </w:r>
      <w:r>
        <w:rPr>
          <w:spacing w:val="-8"/>
        </w:rPr>
        <w:t> </w:t>
      </w:r>
      <w:r>
        <w:rPr/>
        <w:t>el</w:t>
      </w:r>
      <w:r>
        <w:rPr>
          <w:spacing w:val="-8"/>
        </w:rPr>
        <w:t> </w:t>
      </w:r>
      <w:r>
        <w:rPr/>
        <w:t>Gráfico</w:t>
      </w:r>
      <w:r>
        <w:rPr>
          <w:spacing w:val="43"/>
        </w:rPr>
        <w:t> </w:t>
      </w:r>
      <w:r>
        <w:rPr/>
        <w:t>N.</w:t>
      </w:r>
      <w:r>
        <w:rPr>
          <w:spacing w:val="-9"/>
        </w:rPr>
        <w:t> </w:t>
      </w:r>
      <w:r>
        <w:rPr/>
        <w:t>4,</w:t>
      </w:r>
      <w:r>
        <w:rPr>
          <w:spacing w:val="-8"/>
        </w:rPr>
        <w:t> </w:t>
      </w:r>
      <w:r>
        <w:rPr/>
        <w:t>en</w:t>
      </w:r>
      <w:r>
        <w:rPr>
          <w:spacing w:val="-8"/>
        </w:rPr>
        <w:t> </w:t>
      </w:r>
      <w:r>
        <w:rPr/>
        <w:t>donde</w:t>
      </w:r>
      <w:r>
        <w:rPr>
          <w:spacing w:val="-8"/>
        </w:rPr>
        <w:t> </w:t>
      </w:r>
      <w:r>
        <w:rPr/>
        <w:t>podemos</w:t>
      </w:r>
      <w:r>
        <w:rPr>
          <w:spacing w:val="-8"/>
        </w:rPr>
        <w:t> </w:t>
      </w:r>
      <w:r>
        <w:rPr/>
        <w:t>observar</w:t>
      </w:r>
      <w:r>
        <w:rPr>
          <w:spacing w:val="-8"/>
        </w:rPr>
        <w:t> </w:t>
      </w:r>
      <w:r>
        <w:rPr/>
        <w:t>que</w:t>
      </w:r>
      <w:r>
        <w:rPr>
          <w:spacing w:val="-8"/>
        </w:rPr>
        <w:t> </w:t>
      </w:r>
      <w:r>
        <w:rPr/>
        <w:t>los</w:t>
      </w:r>
      <w:r>
        <w:rPr>
          <w:spacing w:val="-8"/>
        </w:rPr>
        <w:t> </w:t>
      </w:r>
      <w:r>
        <w:rPr/>
        <w:t>datos</w:t>
      </w:r>
      <w:r>
        <w:rPr>
          <w:spacing w:val="-8"/>
        </w:rPr>
        <w:t> </w:t>
      </w:r>
      <w:r>
        <w:rPr/>
        <w:t>reportados</w:t>
      </w:r>
      <w:r>
        <w:rPr>
          <w:spacing w:val="-9"/>
        </w:rPr>
        <w:t> </w:t>
      </w:r>
      <w:r>
        <w:rPr/>
        <w:t>cada</w:t>
      </w:r>
      <w:r>
        <w:rPr>
          <w:spacing w:val="-8"/>
        </w:rPr>
        <w:t> </w:t>
      </w:r>
      <w:r>
        <w:rPr/>
        <w:t>tres</w:t>
      </w:r>
      <w:r>
        <w:rPr>
          <w:spacing w:val="-8"/>
        </w:rPr>
        <w:t> </w:t>
      </w:r>
      <w:r>
        <w:rPr/>
        <w:t>días son</w:t>
      </w:r>
      <w:r>
        <w:rPr>
          <w:spacing w:val="-6"/>
        </w:rPr>
        <w:t> </w:t>
      </w:r>
      <w:r>
        <w:rPr/>
        <w:t>evidentemente</w:t>
      </w:r>
      <w:r>
        <w:rPr>
          <w:spacing w:val="-7"/>
        </w:rPr>
        <w:t> </w:t>
      </w:r>
      <w:r>
        <w:rPr/>
        <w:t>mayores</w:t>
      </w:r>
      <w:r>
        <w:rPr>
          <w:spacing w:val="-6"/>
        </w:rPr>
        <w:t> </w:t>
      </w:r>
      <w:r>
        <w:rPr/>
        <w:t>y</w:t>
      </w:r>
      <w:r>
        <w:rPr>
          <w:spacing w:val="-6"/>
        </w:rPr>
        <w:t> </w:t>
      </w:r>
      <w:r>
        <w:rPr/>
        <w:t>en</w:t>
      </w:r>
      <w:r>
        <w:rPr>
          <w:spacing w:val="-6"/>
        </w:rPr>
        <w:t> </w:t>
      </w:r>
      <w:r>
        <w:rPr/>
        <w:t>el</w:t>
      </w:r>
      <w:r>
        <w:rPr>
          <w:spacing w:val="-6"/>
        </w:rPr>
        <w:t> </w:t>
      </w:r>
      <w:r>
        <w:rPr/>
        <w:t>día</w:t>
      </w:r>
      <w:r>
        <w:rPr>
          <w:spacing w:val="-6"/>
        </w:rPr>
        <w:t> </w:t>
      </w:r>
      <w:r>
        <w:rPr/>
        <w:t>12</w:t>
      </w:r>
      <w:r>
        <w:rPr>
          <w:spacing w:val="-6"/>
        </w:rPr>
        <w:t> </w:t>
      </w:r>
      <w:r>
        <w:rPr/>
        <w:t>todos</w:t>
      </w:r>
      <w:r>
        <w:rPr>
          <w:spacing w:val="-6"/>
        </w:rPr>
        <w:t> </w:t>
      </w:r>
      <w:r>
        <w:rPr/>
        <w:t>los</w:t>
      </w:r>
      <w:r>
        <w:rPr>
          <w:spacing w:val="-6"/>
        </w:rPr>
        <w:t> </w:t>
      </w:r>
      <w:r>
        <w:rPr/>
        <w:t>tratamientos</w:t>
      </w:r>
      <w:r>
        <w:rPr>
          <w:spacing w:val="-6"/>
        </w:rPr>
        <w:t> </w:t>
      </w:r>
      <w:r>
        <w:rPr/>
        <w:t>se</w:t>
      </w:r>
      <w:r>
        <w:rPr>
          <w:spacing w:val="-6"/>
        </w:rPr>
        <w:t> </w:t>
      </w:r>
      <w:r>
        <w:rPr/>
        <w:t>encuentran</w:t>
      </w:r>
      <w:r>
        <w:rPr>
          <w:spacing w:val="-6"/>
        </w:rPr>
        <w:t> </w:t>
      </w:r>
      <w:r>
        <w:rPr/>
        <w:t>altamente</w:t>
      </w:r>
      <w:r>
        <w:rPr>
          <w:spacing w:val="-7"/>
        </w:rPr>
        <w:t> </w:t>
      </w:r>
      <w:r>
        <w:rPr/>
        <w:t>contam- inado,</w:t>
      </w:r>
      <w:r>
        <w:rPr>
          <w:spacing w:val="-4"/>
        </w:rPr>
        <w:t> </w:t>
      </w:r>
      <w:r>
        <w:rPr/>
        <w:t>para</w:t>
      </w:r>
      <w:r>
        <w:rPr>
          <w:spacing w:val="-4"/>
        </w:rPr>
        <w:t> </w:t>
      </w:r>
      <w:r>
        <w:rPr/>
        <w:t>una</w:t>
      </w:r>
      <w:r>
        <w:rPr>
          <w:spacing w:val="-4"/>
        </w:rPr>
        <w:t> </w:t>
      </w:r>
      <w:r>
        <w:rPr/>
        <w:t>mejor</w:t>
      </w:r>
      <w:r>
        <w:rPr>
          <w:spacing w:val="-4"/>
        </w:rPr>
        <w:t> </w:t>
      </w:r>
      <w:r>
        <w:rPr/>
        <w:t>ilustración</w:t>
      </w:r>
      <w:r>
        <w:rPr>
          <w:spacing w:val="-4"/>
        </w:rPr>
        <w:t> </w:t>
      </w:r>
      <w:r>
        <w:rPr/>
        <w:t>en</w:t>
      </w:r>
      <w:r>
        <w:rPr>
          <w:spacing w:val="-4"/>
        </w:rPr>
        <w:t> </w:t>
      </w:r>
      <w:r>
        <w:rPr/>
        <w:t>la</w:t>
      </w:r>
      <w:r>
        <w:rPr>
          <w:spacing w:val="-4"/>
        </w:rPr>
        <w:t> </w:t>
      </w:r>
      <w:r>
        <w:rPr/>
        <w:t>gráfica</w:t>
      </w:r>
      <w:r>
        <w:rPr>
          <w:spacing w:val="-4"/>
        </w:rPr>
        <w:t> </w:t>
      </w:r>
      <w:r>
        <w:rPr/>
        <w:t>se</w:t>
      </w:r>
      <w:r>
        <w:rPr>
          <w:spacing w:val="-4"/>
        </w:rPr>
        <w:t> </w:t>
      </w:r>
      <w:r>
        <w:rPr/>
        <w:t>ha</w:t>
      </w:r>
      <w:r>
        <w:rPr>
          <w:spacing w:val="-4"/>
        </w:rPr>
        <w:t> </w:t>
      </w:r>
      <w:r>
        <w:rPr/>
        <w:t>trabajado</w:t>
      </w:r>
      <w:r>
        <w:rPr>
          <w:spacing w:val="-4"/>
        </w:rPr>
        <w:t> </w:t>
      </w:r>
      <w:r>
        <w:rPr/>
        <w:t>con</w:t>
      </w:r>
      <w:r>
        <w:rPr>
          <w:spacing w:val="-4"/>
        </w:rPr>
        <w:t> </w:t>
      </w:r>
      <w:r>
        <w:rPr/>
        <w:t>logaritmo</w:t>
      </w:r>
      <w:r>
        <w:rPr>
          <w:spacing w:val="-4"/>
        </w:rPr>
        <w:t> </w:t>
      </w:r>
      <w:r>
        <w:rPr/>
        <w:t>de</w:t>
      </w:r>
      <w:r>
        <w:rPr>
          <w:spacing w:val="-4"/>
        </w:rPr>
        <w:t> </w:t>
      </w:r>
      <w:r>
        <w:rPr/>
        <w:t>las</w:t>
      </w:r>
      <w:r>
        <w:rPr>
          <w:spacing w:val="-4"/>
        </w:rPr>
        <w:t> </w:t>
      </w:r>
      <w:r>
        <w:rPr/>
        <w:t>medias</w:t>
      </w:r>
      <w:r>
        <w:rPr>
          <w:spacing w:val="-4"/>
        </w:rPr>
        <w:t> </w:t>
      </w:r>
      <w:r>
        <w:rPr/>
        <w:t>debido al crecimiento exponencial de</w:t>
      </w:r>
      <w:r>
        <w:rPr>
          <w:spacing w:val="-1"/>
        </w:rPr>
        <w:t> </w:t>
      </w:r>
      <w:r>
        <w:rPr/>
        <w:t>microorganismos.</w:t>
      </w:r>
    </w:p>
    <w:p>
      <w:pPr>
        <w:pStyle w:val="Heading2"/>
        <w:spacing w:before="204"/>
        <w:ind w:left="328"/>
      </w:pPr>
      <w:r>
        <w:rPr/>
        <w:t>Calidad Sensorial</w:t>
      </w:r>
    </w:p>
    <w:p>
      <w:pPr>
        <w:pStyle w:val="BodyText"/>
        <w:spacing w:line="249" w:lineRule="auto" w:before="212"/>
        <w:ind w:left="268" w:right="1284"/>
        <w:jc w:val="both"/>
      </w:pPr>
      <w:r>
        <w:rPr/>
        <w:t>El</w:t>
      </w:r>
      <w:r>
        <w:rPr>
          <w:spacing w:val="-13"/>
        </w:rPr>
        <w:t> </w:t>
      </w:r>
      <w:r>
        <w:rPr/>
        <w:t>filete</w:t>
      </w:r>
      <w:r>
        <w:rPr>
          <w:spacing w:val="-13"/>
        </w:rPr>
        <w:t> </w:t>
      </w:r>
      <w:r>
        <w:rPr/>
        <w:t>de</w:t>
      </w:r>
      <w:r>
        <w:rPr>
          <w:spacing w:val="-13"/>
        </w:rPr>
        <w:t> </w:t>
      </w:r>
      <w:r>
        <w:rPr/>
        <w:t>trucha</w:t>
      </w:r>
      <w:r>
        <w:rPr>
          <w:spacing w:val="-13"/>
        </w:rPr>
        <w:t> </w:t>
      </w:r>
      <w:r>
        <w:rPr/>
        <w:t>es</w:t>
      </w:r>
      <w:r>
        <w:rPr>
          <w:spacing w:val="-13"/>
        </w:rPr>
        <w:t> </w:t>
      </w:r>
      <w:r>
        <w:rPr/>
        <w:t>un</w:t>
      </w:r>
      <w:r>
        <w:rPr>
          <w:spacing w:val="-13"/>
        </w:rPr>
        <w:t> </w:t>
      </w:r>
      <w:r>
        <w:rPr/>
        <w:t>subproducto</w:t>
      </w:r>
      <w:r>
        <w:rPr>
          <w:spacing w:val="-13"/>
        </w:rPr>
        <w:t> </w:t>
      </w:r>
      <w:r>
        <w:rPr/>
        <w:t>de</w:t>
      </w:r>
      <w:r>
        <w:rPr>
          <w:spacing w:val="-13"/>
        </w:rPr>
        <w:t> </w:t>
      </w:r>
      <w:r>
        <w:rPr/>
        <w:t>la</w:t>
      </w:r>
      <w:r>
        <w:rPr>
          <w:spacing w:val="-13"/>
        </w:rPr>
        <w:t> </w:t>
      </w:r>
      <w:r>
        <w:rPr/>
        <w:t>trucha</w:t>
      </w:r>
      <w:r>
        <w:rPr>
          <w:spacing w:val="-13"/>
        </w:rPr>
        <w:t> </w:t>
      </w:r>
      <w:r>
        <w:rPr/>
        <w:t>que</w:t>
      </w:r>
      <w:r>
        <w:rPr>
          <w:spacing w:val="-13"/>
        </w:rPr>
        <w:t> </w:t>
      </w:r>
      <w:r>
        <w:rPr/>
        <w:t>no</w:t>
      </w:r>
      <w:r>
        <w:rPr>
          <w:spacing w:val="-13"/>
        </w:rPr>
        <w:t> </w:t>
      </w:r>
      <w:r>
        <w:rPr/>
        <w:t>llega</w:t>
      </w:r>
      <w:r>
        <w:rPr>
          <w:spacing w:val="-13"/>
        </w:rPr>
        <w:t> </w:t>
      </w:r>
      <w:r>
        <w:rPr/>
        <w:t>al</w:t>
      </w:r>
      <w:r>
        <w:rPr>
          <w:spacing w:val="-13"/>
        </w:rPr>
        <w:t> </w:t>
      </w:r>
      <w:r>
        <w:rPr/>
        <w:t>consumidor</w:t>
      </w:r>
      <w:r>
        <w:rPr>
          <w:spacing w:val="-13"/>
        </w:rPr>
        <w:t> </w:t>
      </w:r>
      <w:r>
        <w:rPr/>
        <w:t>listo</w:t>
      </w:r>
      <w:r>
        <w:rPr>
          <w:spacing w:val="-13"/>
        </w:rPr>
        <w:t> </w:t>
      </w:r>
      <w:r>
        <w:rPr/>
        <w:t>para</w:t>
      </w:r>
      <w:r>
        <w:rPr>
          <w:spacing w:val="-13"/>
        </w:rPr>
        <w:t> </w:t>
      </w:r>
      <w:r>
        <w:rPr/>
        <w:t>ser</w:t>
      </w:r>
      <w:r>
        <w:rPr>
          <w:spacing w:val="-13"/>
        </w:rPr>
        <w:t> </w:t>
      </w:r>
      <w:r>
        <w:rPr/>
        <w:t>consum- ido, es por eso que no se trabajó con un panel de catadores sino más bien se determinó sensorial- mente</w:t>
      </w:r>
      <w:r>
        <w:rPr>
          <w:spacing w:val="-6"/>
        </w:rPr>
        <w:t> </w:t>
      </w:r>
      <w:r>
        <w:rPr/>
        <w:t>según</w:t>
      </w:r>
      <w:r>
        <w:rPr>
          <w:spacing w:val="-6"/>
        </w:rPr>
        <w:t> </w:t>
      </w:r>
      <w:r>
        <w:rPr/>
        <w:t>la</w:t>
      </w:r>
      <w:r>
        <w:rPr>
          <w:spacing w:val="-6"/>
        </w:rPr>
        <w:t> </w:t>
      </w:r>
      <w:r>
        <w:rPr/>
        <w:t>apreciación</w:t>
      </w:r>
      <w:r>
        <w:rPr>
          <w:spacing w:val="-7"/>
        </w:rPr>
        <w:t> </w:t>
      </w:r>
      <w:r>
        <w:rPr/>
        <w:t>del</w:t>
      </w:r>
      <w:r>
        <w:rPr>
          <w:spacing w:val="-6"/>
        </w:rPr>
        <w:t> </w:t>
      </w:r>
      <w:r>
        <w:rPr/>
        <w:t>investigador</w:t>
      </w:r>
      <w:r>
        <w:rPr>
          <w:spacing w:val="-6"/>
        </w:rPr>
        <w:t> </w:t>
      </w:r>
      <w:r>
        <w:rPr/>
        <w:t>como</w:t>
      </w:r>
      <w:r>
        <w:rPr>
          <w:spacing w:val="-6"/>
        </w:rPr>
        <w:t> </w:t>
      </w:r>
      <w:r>
        <w:rPr/>
        <w:t>va</w:t>
      </w:r>
      <w:r>
        <w:rPr>
          <w:spacing w:val="-6"/>
        </w:rPr>
        <w:t> </w:t>
      </w:r>
      <w:r>
        <w:rPr/>
        <w:t>cambiando</w:t>
      </w:r>
      <w:r>
        <w:rPr>
          <w:spacing w:val="-6"/>
        </w:rPr>
        <w:t> </w:t>
      </w:r>
      <w:r>
        <w:rPr/>
        <w:t>el</w:t>
      </w:r>
      <w:r>
        <w:rPr>
          <w:spacing w:val="-6"/>
        </w:rPr>
        <w:t> </w:t>
      </w:r>
      <w:r>
        <w:rPr/>
        <w:t>color,</w:t>
      </w:r>
      <w:r>
        <w:rPr>
          <w:spacing w:val="-6"/>
        </w:rPr>
        <w:t> </w:t>
      </w:r>
      <w:r>
        <w:rPr/>
        <w:t>textura</w:t>
      </w:r>
      <w:r>
        <w:rPr>
          <w:spacing w:val="-6"/>
        </w:rPr>
        <w:t> </w:t>
      </w:r>
      <w:r>
        <w:rPr/>
        <w:t>y</w:t>
      </w:r>
      <w:r>
        <w:rPr>
          <w:spacing w:val="-6"/>
        </w:rPr>
        <w:t> </w:t>
      </w:r>
      <w:r>
        <w:rPr/>
        <w:t>olor</w:t>
      </w:r>
      <w:r>
        <w:rPr>
          <w:spacing w:val="-6"/>
        </w:rPr>
        <w:t> </w:t>
      </w:r>
      <w:r>
        <w:rPr/>
        <w:t>durante</w:t>
      </w:r>
      <w:r>
        <w:rPr>
          <w:spacing w:val="-6"/>
        </w:rPr>
        <w:t> </w:t>
      </w:r>
      <w:r>
        <w:rPr/>
        <w:t>el tiempo de almacenamiento en refrigeración a 4</w:t>
      </w:r>
      <w:r>
        <w:rPr>
          <w:spacing w:val="-2"/>
        </w:rPr>
        <w:t> </w:t>
      </w:r>
      <w:r>
        <w:rPr/>
        <w:t>ºC.</w:t>
      </w:r>
    </w:p>
    <w:p>
      <w:pPr>
        <w:pStyle w:val="BodyText"/>
        <w:spacing w:line="249" w:lineRule="auto" w:before="204"/>
        <w:ind w:left="268" w:right="1285"/>
        <w:jc w:val="both"/>
      </w:pPr>
      <w:r>
        <w:rPr/>
        <w:t>Color:</w:t>
      </w:r>
      <w:r>
        <w:rPr>
          <w:spacing w:val="-5"/>
        </w:rPr>
        <w:t> </w:t>
      </w:r>
      <w:r>
        <w:rPr/>
        <w:t>El</w:t>
      </w:r>
      <w:r>
        <w:rPr>
          <w:spacing w:val="-5"/>
        </w:rPr>
        <w:t> </w:t>
      </w:r>
      <w:r>
        <w:rPr/>
        <w:t>filete</w:t>
      </w:r>
      <w:r>
        <w:rPr>
          <w:spacing w:val="-5"/>
        </w:rPr>
        <w:t> </w:t>
      </w:r>
      <w:r>
        <w:rPr/>
        <w:t>de</w:t>
      </w:r>
      <w:r>
        <w:rPr>
          <w:spacing w:val="-5"/>
        </w:rPr>
        <w:t> </w:t>
      </w:r>
      <w:r>
        <w:rPr/>
        <w:t>trucha</w:t>
      </w:r>
      <w:r>
        <w:rPr>
          <w:spacing w:val="-5"/>
        </w:rPr>
        <w:t> </w:t>
      </w:r>
      <w:r>
        <w:rPr/>
        <w:t>tiene</w:t>
      </w:r>
      <w:r>
        <w:rPr>
          <w:spacing w:val="-5"/>
        </w:rPr>
        <w:t> </w:t>
      </w:r>
      <w:r>
        <w:rPr/>
        <w:t>un</w:t>
      </w:r>
      <w:r>
        <w:rPr>
          <w:spacing w:val="-5"/>
        </w:rPr>
        <w:t> </w:t>
      </w:r>
      <w:r>
        <w:rPr/>
        <w:t>color</w:t>
      </w:r>
      <w:r>
        <w:rPr>
          <w:spacing w:val="-5"/>
        </w:rPr>
        <w:t> </w:t>
      </w:r>
      <w:r>
        <w:rPr/>
        <w:t>rosáceo</w:t>
      </w:r>
      <w:r>
        <w:rPr>
          <w:spacing w:val="-5"/>
        </w:rPr>
        <w:t> </w:t>
      </w:r>
      <w:r>
        <w:rPr/>
        <w:t>característico,</w:t>
      </w:r>
      <w:r>
        <w:rPr>
          <w:spacing w:val="-5"/>
        </w:rPr>
        <w:t> </w:t>
      </w:r>
      <w:r>
        <w:rPr/>
        <w:t>pero</w:t>
      </w:r>
      <w:r>
        <w:rPr>
          <w:spacing w:val="-5"/>
        </w:rPr>
        <w:t> </w:t>
      </w:r>
      <w:r>
        <w:rPr/>
        <w:t>a</w:t>
      </w:r>
      <w:r>
        <w:rPr>
          <w:spacing w:val="-5"/>
        </w:rPr>
        <w:t> </w:t>
      </w:r>
      <w:r>
        <w:rPr/>
        <w:t>medida</w:t>
      </w:r>
      <w:r>
        <w:rPr>
          <w:spacing w:val="-5"/>
        </w:rPr>
        <w:t> </w:t>
      </w:r>
      <w:r>
        <w:rPr/>
        <w:t>que</w:t>
      </w:r>
      <w:r>
        <w:rPr>
          <w:spacing w:val="-5"/>
        </w:rPr>
        <w:t> </w:t>
      </w:r>
      <w:r>
        <w:rPr/>
        <w:t>este</w:t>
      </w:r>
      <w:r>
        <w:rPr>
          <w:spacing w:val="-5"/>
        </w:rPr>
        <w:t> </w:t>
      </w:r>
      <w:r>
        <w:rPr/>
        <w:t>entra</w:t>
      </w:r>
      <w:r>
        <w:rPr>
          <w:spacing w:val="-5"/>
        </w:rPr>
        <w:t> </w:t>
      </w:r>
      <w:r>
        <w:rPr/>
        <w:t>en</w:t>
      </w:r>
      <w:r>
        <w:rPr>
          <w:spacing w:val="-5"/>
        </w:rPr>
        <w:t> </w:t>
      </w:r>
      <w:r>
        <w:rPr/>
        <w:t>es- tado de descomposición se puede observar que el color se va degradando hasta llegar a un blanco opaco incluso con presencia de manchas pardas. (Rea,</w:t>
      </w:r>
      <w:r>
        <w:rPr>
          <w:spacing w:val="-2"/>
        </w:rPr>
        <w:t> </w:t>
      </w:r>
      <w:r>
        <w:rPr/>
        <w:t>2011)</w:t>
      </w:r>
    </w:p>
    <w:p>
      <w:pPr>
        <w:pStyle w:val="BodyText"/>
        <w:spacing w:line="249" w:lineRule="auto" w:before="203"/>
        <w:ind w:left="268" w:right="1283"/>
        <w:jc w:val="both"/>
      </w:pPr>
      <w:r>
        <w:rPr>
          <w:spacing w:val="-3"/>
        </w:rPr>
        <w:t>Textura: </w:t>
      </w:r>
      <w:r>
        <w:rPr/>
        <w:t>El filete de trucha tiene una textura característica del pescado, cuando éste se encuentra fresco</w:t>
      </w:r>
      <w:r>
        <w:rPr>
          <w:spacing w:val="-11"/>
        </w:rPr>
        <w:t> </w:t>
      </w:r>
      <w:r>
        <w:rPr/>
        <w:t>presenta</w:t>
      </w:r>
      <w:r>
        <w:rPr>
          <w:spacing w:val="-11"/>
        </w:rPr>
        <w:t> </w:t>
      </w:r>
      <w:r>
        <w:rPr/>
        <w:t>una</w:t>
      </w:r>
      <w:r>
        <w:rPr>
          <w:spacing w:val="-11"/>
        </w:rPr>
        <w:t> </w:t>
      </w:r>
      <w:r>
        <w:rPr/>
        <w:t>textura</w:t>
      </w:r>
      <w:r>
        <w:rPr>
          <w:spacing w:val="-11"/>
        </w:rPr>
        <w:t> </w:t>
      </w:r>
      <w:r>
        <w:rPr/>
        <w:t>firme</w:t>
      </w:r>
      <w:r>
        <w:rPr>
          <w:spacing w:val="-11"/>
        </w:rPr>
        <w:t> </w:t>
      </w:r>
      <w:r>
        <w:rPr/>
        <w:t>y</w:t>
      </w:r>
      <w:r>
        <w:rPr>
          <w:spacing w:val="-11"/>
        </w:rPr>
        <w:t> </w:t>
      </w:r>
      <w:r>
        <w:rPr/>
        <w:t>elástica</w:t>
      </w:r>
      <w:r>
        <w:rPr>
          <w:spacing w:val="-11"/>
        </w:rPr>
        <w:t> </w:t>
      </w:r>
      <w:r>
        <w:rPr/>
        <w:t>con</w:t>
      </w:r>
      <w:r>
        <w:rPr>
          <w:spacing w:val="-11"/>
        </w:rPr>
        <w:t> </w:t>
      </w:r>
      <w:r>
        <w:rPr/>
        <w:t>una</w:t>
      </w:r>
      <w:r>
        <w:rPr>
          <w:spacing w:val="-11"/>
        </w:rPr>
        <w:t> </w:t>
      </w:r>
      <w:r>
        <w:rPr/>
        <w:t>superficie</w:t>
      </w:r>
      <w:r>
        <w:rPr>
          <w:spacing w:val="-11"/>
        </w:rPr>
        <w:t> </w:t>
      </w:r>
      <w:r>
        <w:rPr/>
        <w:t>lisa,</w:t>
      </w:r>
      <w:r>
        <w:rPr>
          <w:spacing w:val="-11"/>
        </w:rPr>
        <w:t> </w:t>
      </w:r>
      <w:r>
        <w:rPr/>
        <w:t>pero</w:t>
      </w:r>
      <w:r>
        <w:rPr>
          <w:spacing w:val="-11"/>
        </w:rPr>
        <w:t> </w:t>
      </w:r>
      <w:r>
        <w:rPr/>
        <w:t>a</w:t>
      </w:r>
      <w:r>
        <w:rPr>
          <w:spacing w:val="-11"/>
        </w:rPr>
        <w:t> </w:t>
      </w:r>
      <w:r>
        <w:rPr/>
        <w:t>medida</w:t>
      </w:r>
      <w:r>
        <w:rPr>
          <w:spacing w:val="-11"/>
        </w:rPr>
        <w:t> </w:t>
      </w:r>
      <w:r>
        <w:rPr/>
        <w:t>que</w:t>
      </w:r>
      <w:r>
        <w:rPr>
          <w:spacing w:val="-11"/>
        </w:rPr>
        <w:t> </w:t>
      </w:r>
      <w:r>
        <w:rPr/>
        <w:t>este</w:t>
      </w:r>
      <w:r>
        <w:rPr>
          <w:spacing w:val="-11"/>
        </w:rPr>
        <w:t> </w:t>
      </w:r>
      <w:r>
        <w:rPr/>
        <w:t>entra</w:t>
      </w:r>
      <w:r>
        <w:rPr>
          <w:spacing w:val="-11"/>
        </w:rPr>
        <w:t> </w:t>
      </w:r>
      <w:r>
        <w:rPr/>
        <w:t>en un estado de descomposición se puede observar que se va perdiendo la elasticidad del filete y la superficie se vuelve granulosa y se deshace al tacto. (Rea,</w:t>
      </w:r>
      <w:r>
        <w:rPr>
          <w:spacing w:val="-9"/>
        </w:rPr>
        <w:t> </w:t>
      </w:r>
      <w:r>
        <w:rPr/>
        <w:t>2011)</w:t>
      </w:r>
    </w:p>
    <w:p>
      <w:pPr>
        <w:pStyle w:val="BodyText"/>
        <w:spacing w:line="249" w:lineRule="auto" w:before="204"/>
        <w:ind w:left="268" w:right="1284"/>
        <w:jc w:val="both"/>
      </w:pPr>
      <w:r>
        <w:rPr/>
        <w:t>Olor:</w:t>
      </w:r>
      <w:r>
        <w:rPr>
          <w:spacing w:val="-5"/>
        </w:rPr>
        <w:t> </w:t>
      </w:r>
      <w:r>
        <w:rPr/>
        <w:t>El</w:t>
      </w:r>
      <w:r>
        <w:rPr>
          <w:spacing w:val="-4"/>
        </w:rPr>
        <w:t> </w:t>
      </w:r>
      <w:r>
        <w:rPr/>
        <w:t>filete</w:t>
      </w:r>
      <w:r>
        <w:rPr>
          <w:spacing w:val="-5"/>
        </w:rPr>
        <w:t> </w:t>
      </w:r>
      <w:r>
        <w:rPr/>
        <w:t>de</w:t>
      </w:r>
      <w:r>
        <w:rPr>
          <w:spacing w:val="-4"/>
        </w:rPr>
        <w:t> </w:t>
      </w:r>
      <w:r>
        <w:rPr/>
        <w:t>trucha</w:t>
      </w:r>
      <w:r>
        <w:rPr>
          <w:spacing w:val="-4"/>
        </w:rPr>
        <w:t> </w:t>
      </w:r>
      <w:r>
        <w:rPr/>
        <w:t>tiene</w:t>
      </w:r>
      <w:r>
        <w:rPr>
          <w:spacing w:val="-4"/>
        </w:rPr>
        <w:t> </w:t>
      </w:r>
      <w:r>
        <w:rPr/>
        <w:t>un</w:t>
      </w:r>
      <w:r>
        <w:rPr>
          <w:spacing w:val="-4"/>
        </w:rPr>
        <w:t> </w:t>
      </w:r>
      <w:r>
        <w:rPr/>
        <w:t>olor</w:t>
      </w:r>
      <w:r>
        <w:rPr>
          <w:spacing w:val="-4"/>
        </w:rPr>
        <w:t> </w:t>
      </w:r>
      <w:r>
        <w:rPr/>
        <w:t>característico</w:t>
      </w:r>
      <w:r>
        <w:rPr>
          <w:spacing w:val="-5"/>
        </w:rPr>
        <w:t> </w:t>
      </w:r>
      <w:r>
        <w:rPr/>
        <w:t>propio</w:t>
      </w:r>
      <w:r>
        <w:rPr>
          <w:spacing w:val="-4"/>
        </w:rPr>
        <w:t> </w:t>
      </w:r>
      <w:r>
        <w:rPr/>
        <w:t>de</w:t>
      </w:r>
      <w:r>
        <w:rPr>
          <w:spacing w:val="-4"/>
        </w:rPr>
        <w:t> </w:t>
      </w:r>
      <w:r>
        <w:rPr/>
        <w:t>esta</w:t>
      </w:r>
      <w:r>
        <w:rPr>
          <w:spacing w:val="-4"/>
        </w:rPr>
        <w:t> </w:t>
      </w:r>
      <w:r>
        <w:rPr/>
        <w:t>especie</w:t>
      </w:r>
      <w:r>
        <w:rPr>
          <w:spacing w:val="-5"/>
        </w:rPr>
        <w:t> </w:t>
      </w:r>
      <w:r>
        <w:rPr/>
        <w:t>a</w:t>
      </w:r>
      <w:r>
        <w:rPr>
          <w:spacing w:val="-4"/>
        </w:rPr>
        <w:t> </w:t>
      </w:r>
      <w:r>
        <w:rPr/>
        <w:t>medida</w:t>
      </w:r>
      <w:r>
        <w:rPr>
          <w:spacing w:val="-5"/>
        </w:rPr>
        <w:t> </w:t>
      </w:r>
      <w:r>
        <w:rPr/>
        <w:t>que</w:t>
      </w:r>
      <w:r>
        <w:rPr>
          <w:spacing w:val="-4"/>
        </w:rPr>
        <w:t> </w:t>
      </w:r>
      <w:r>
        <w:rPr/>
        <w:t>este</w:t>
      </w:r>
      <w:r>
        <w:rPr>
          <w:spacing w:val="-4"/>
        </w:rPr>
        <w:t> </w:t>
      </w:r>
      <w:r>
        <w:rPr/>
        <w:t>entra en un estado de descomposición se puede notar que va adquiriendo un olor intenso desagradable al gusto, llegando a ser agrio y rancio por la oxidación de los ácidos grasos propios de la trucha. (Rea,</w:t>
      </w:r>
      <w:r>
        <w:rPr>
          <w:spacing w:val="-1"/>
        </w:rPr>
        <w:t> </w:t>
      </w:r>
      <w:r>
        <w:rPr/>
        <w:t>2011)</w:t>
      </w:r>
    </w:p>
    <w:p>
      <w:pPr>
        <w:spacing w:before="183"/>
        <w:ind w:left="268" w:right="0" w:firstLine="0"/>
        <w:jc w:val="both"/>
        <w:rPr>
          <w:rFonts w:ascii="Calibri" w:hAnsi="Calibri"/>
          <w:sz w:val="22"/>
        </w:rPr>
      </w:pPr>
      <w:r>
        <w:rPr>
          <w:rFonts w:ascii="Calibri" w:hAnsi="Calibri"/>
          <w:color w:val="231F20"/>
          <w:sz w:val="22"/>
        </w:rPr>
        <w:t>La escala con la que se evalúa este parámetro se reporta en la Tabla N. 12.</w:t>
      </w:r>
    </w:p>
    <w:p>
      <w:pPr>
        <w:spacing w:before="200"/>
        <w:ind w:left="268" w:right="0" w:firstLine="0"/>
        <w:jc w:val="both"/>
        <w:rPr>
          <w:sz w:val="22"/>
        </w:rPr>
      </w:pPr>
      <w:r>
        <w:rPr>
          <w:sz w:val="22"/>
        </w:rPr>
        <w:t>TABLA N. 12: Escala de Valoración de la Calidad del Filete</w:t>
      </w:r>
    </w:p>
    <w:p>
      <w:pPr>
        <w:pStyle w:val="BodyText"/>
        <w:spacing w:before="4" w:after="1"/>
        <w:rPr>
          <w:sz w:val="18"/>
        </w:rPr>
      </w:pPr>
    </w:p>
    <w:tbl>
      <w:tblPr>
        <w:tblW w:w="0" w:type="auto"/>
        <w:jc w:val="left"/>
        <w:tblInd w:w="2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0"/>
        <w:gridCol w:w="1955"/>
        <w:gridCol w:w="1818"/>
        <w:gridCol w:w="2005"/>
        <w:gridCol w:w="2350"/>
      </w:tblGrid>
      <w:tr>
        <w:trPr>
          <w:trHeight w:val="280" w:hRule="atLeast"/>
        </w:trPr>
        <w:tc>
          <w:tcPr>
            <w:tcW w:w="1260" w:type="dxa"/>
            <w:vMerge w:val="restart"/>
            <w:tcBorders>
              <w:left w:val="single" w:sz="8" w:space="0" w:color="231F20"/>
              <w:right w:val="single" w:sz="8" w:space="0" w:color="231F20"/>
            </w:tcBorders>
          </w:tcPr>
          <w:p>
            <w:pPr>
              <w:pStyle w:val="TableParagraph"/>
              <w:spacing w:before="200"/>
              <w:ind w:left="82"/>
              <w:jc w:val="left"/>
              <w:rPr>
                <w:sz w:val="20"/>
              </w:rPr>
            </w:pPr>
            <w:r>
              <w:rPr>
                <w:color w:val="231F20"/>
                <w:sz w:val="20"/>
              </w:rPr>
              <w:t>Característica</w:t>
            </w:r>
          </w:p>
        </w:tc>
        <w:tc>
          <w:tcPr>
            <w:tcW w:w="8128" w:type="dxa"/>
            <w:gridSpan w:val="4"/>
            <w:tcBorders>
              <w:left w:val="single" w:sz="8" w:space="0" w:color="231F20"/>
              <w:bottom w:val="single" w:sz="8" w:space="0" w:color="000000"/>
              <w:right w:val="single" w:sz="8" w:space="0" w:color="231F20"/>
            </w:tcBorders>
          </w:tcPr>
          <w:p>
            <w:pPr>
              <w:pStyle w:val="TableParagraph"/>
              <w:spacing w:line="215" w:lineRule="exact" w:before="45"/>
              <w:ind w:left="3113" w:right="3094"/>
              <w:rPr>
                <w:sz w:val="20"/>
              </w:rPr>
            </w:pPr>
            <w:r>
              <w:rPr>
                <w:color w:val="231F20"/>
                <w:sz w:val="20"/>
              </w:rPr>
              <w:t>Valores de Apreciación</w:t>
            </w:r>
          </w:p>
        </w:tc>
      </w:tr>
      <w:tr>
        <w:trPr>
          <w:trHeight w:val="280" w:hRule="atLeast"/>
        </w:trPr>
        <w:tc>
          <w:tcPr>
            <w:tcW w:w="1260" w:type="dxa"/>
            <w:vMerge/>
            <w:tcBorders>
              <w:top w:val="nil"/>
              <w:left w:val="single" w:sz="8" w:space="0" w:color="231F20"/>
              <w:right w:val="single" w:sz="8" w:space="0" w:color="231F20"/>
            </w:tcBorders>
          </w:tcPr>
          <w:p>
            <w:pPr>
              <w:rPr>
                <w:sz w:val="2"/>
                <w:szCs w:val="2"/>
              </w:rPr>
            </w:pPr>
          </w:p>
        </w:tc>
        <w:tc>
          <w:tcPr>
            <w:tcW w:w="1955" w:type="dxa"/>
            <w:tcBorders>
              <w:top w:val="single" w:sz="8" w:space="0" w:color="000000"/>
              <w:left w:val="single" w:sz="8" w:space="0" w:color="231F20"/>
              <w:right w:val="single" w:sz="8" w:space="0" w:color="231F20"/>
            </w:tcBorders>
          </w:tcPr>
          <w:p>
            <w:pPr>
              <w:pStyle w:val="TableParagraph"/>
              <w:spacing w:line="215" w:lineRule="exact" w:before="45"/>
              <w:ind w:left="19"/>
              <w:rPr>
                <w:sz w:val="20"/>
              </w:rPr>
            </w:pPr>
            <w:r>
              <w:rPr>
                <w:color w:val="231F20"/>
                <w:sz w:val="20"/>
              </w:rPr>
              <w:t>3</w:t>
            </w:r>
          </w:p>
        </w:tc>
        <w:tc>
          <w:tcPr>
            <w:tcW w:w="1818" w:type="dxa"/>
            <w:tcBorders>
              <w:top w:val="single" w:sz="8" w:space="0" w:color="000000"/>
              <w:left w:val="single" w:sz="8" w:space="0" w:color="231F20"/>
              <w:right w:val="single" w:sz="8" w:space="0" w:color="231F20"/>
            </w:tcBorders>
          </w:tcPr>
          <w:p>
            <w:pPr>
              <w:pStyle w:val="TableParagraph"/>
              <w:spacing w:line="215" w:lineRule="exact" w:before="45"/>
              <w:ind w:left="19"/>
              <w:rPr>
                <w:sz w:val="20"/>
              </w:rPr>
            </w:pPr>
            <w:r>
              <w:rPr>
                <w:color w:val="231F20"/>
                <w:sz w:val="20"/>
              </w:rPr>
              <w:t>2</w:t>
            </w:r>
          </w:p>
        </w:tc>
        <w:tc>
          <w:tcPr>
            <w:tcW w:w="2005" w:type="dxa"/>
            <w:tcBorders>
              <w:top w:val="single" w:sz="8" w:space="0" w:color="000000"/>
              <w:left w:val="single" w:sz="8" w:space="0" w:color="231F20"/>
              <w:right w:val="single" w:sz="8" w:space="0" w:color="231F20"/>
            </w:tcBorders>
          </w:tcPr>
          <w:p>
            <w:pPr>
              <w:pStyle w:val="TableParagraph"/>
              <w:spacing w:line="215" w:lineRule="exact" w:before="45"/>
              <w:ind w:left="18"/>
              <w:rPr>
                <w:sz w:val="20"/>
              </w:rPr>
            </w:pPr>
            <w:r>
              <w:rPr>
                <w:color w:val="231F20"/>
                <w:sz w:val="20"/>
              </w:rPr>
              <w:t>1</w:t>
            </w:r>
          </w:p>
        </w:tc>
        <w:tc>
          <w:tcPr>
            <w:tcW w:w="2350" w:type="dxa"/>
            <w:tcBorders>
              <w:top w:val="single" w:sz="8" w:space="0" w:color="000000"/>
              <w:left w:val="single" w:sz="8" w:space="0" w:color="231F20"/>
              <w:right w:val="single" w:sz="8" w:space="0" w:color="231F20"/>
            </w:tcBorders>
          </w:tcPr>
          <w:p>
            <w:pPr>
              <w:pStyle w:val="TableParagraph"/>
              <w:spacing w:line="215" w:lineRule="exact" w:before="45"/>
              <w:ind w:left="18"/>
              <w:rPr>
                <w:sz w:val="20"/>
              </w:rPr>
            </w:pPr>
            <w:r>
              <w:rPr>
                <w:color w:val="231F20"/>
                <w:sz w:val="20"/>
              </w:rPr>
              <w:t>0</w:t>
            </w:r>
          </w:p>
        </w:tc>
      </w:tr>
      <w:tr>
        <w:trPr>
          <w:trHeight w:val="285" w:hRule="atLeast"/>
        </w:trPr>
        <w:tc>
          <w:tcPr>
            <w:tcW w:w="1260" w:type="dxa"/>
            <w:tcBorders>
              <w:left w:val="single" w:sz="8" w:space="0" w:color="231F20"/>
              <w:bottom w:val="single" w:sz="8" w:space="0" w:color="000000"/>
              <w:right w:val="single" w:sz="8" w:space="0" w:color="231F20"/>
            </w:tcBorders>
          </w:tcPr>
          <w:p>
            <w:pPr>
              <w:pStyle w:val="TableParagraph"/>
              <w:spacing w:line="220" w:lineRule="exact" w:before="45"/>
              <w:ind w:left="298" w:right="279"/>
              <w:rPr>
                <w:sz w:val="20"/>
              </w:rPr>
            </w:pPr>
            <w:r>
              <w:rPr>
                <w:color w:val="231F20"/>
                <w:sz w:val="20"/>
              </w:rPr>
              <w:t>Color</w:t>
            </w:r>
          </w:p>
        </w:tc>
        <w:tc>
          <w:tcPr>
            <w:tcW w:w="1955" w:type="dxa"/>
            <w:tcBorders>
              <w:left w:val="single" w:sz="8" w:space="0" w:color="231F20"/>
              <w:bottom w:val="single" w:sz="8" w:space="0" w:color="000000"/>
              <w:right w:val="single" w:sz="8" w:space="0" w:color="231F20"/>
            </w:tcBorders>
          </w:tcPr>
          <w:p>
            <w:pPr>
              <w:pStyle w:val="TableParagraph"/>
              <w:spacing w:line="220" w:lineRule="exact" w:before="45"/>
              <w:ind w:left="399" w:right="380"/>
              <w:rPr>
                <w:sz w:val="20"/>
              </w:rPr>
            </w:pPr>
            <w:r>
              <w:rPr>
                <w:color w:val="231F20"/>
                <w:sz w:val="20"/>
              </w:rPr>
              <w:t>Rosa</w:t>
            </w:r>
          </w:p>
        </w:tc>
        <w:tc>
          <w:tcPr>
            <w:tcW w:w="1818" w:type="dxa"/>
            <w:tcBorders>
              <w:left w:val="single" w:sz="8" w:space="0" w:color="231F20"/>
              <w:bottom w:val="single" w:sz="8" w:space="0" w:color="000000"/>
              <w:right w:val="single" w:sz="8" w:space="0" w:color="231F20"/>
            </w:tcBorders>
          </w:tcPr>
          <w:p>
            <w:pPr>
              <w:pStyle w:val="TableParagraph"/>
              <w:spacing w:line="220" w:lineRule="exact" w:before="45"/>
              <w:ind w:left="441" w:right="423"/>
              <w:rPr>
                <w:sz w:val="20"/>
              </w:rPr>
            </w:pPr>
            <w:r>
              <w:rPr>
                <w:color w:val="231F20"/>
                <w:sz w:val="20"/>
              </w:rPr>
              <w:t>Rosa ligero</w:t>
            </w:r>
          </w:p>
        </w:tc>
        <w:tc>
          <w:tcPr>
            <w:tcW w:w="2005" w:type="dxa"/>
            <w:tcBorders>
              <w:left w:val="single" w:sz="8" w:space="0" w:color="231F20"/>
              <w:bottom w:val="single" w:sz="8" w:space="0" w:color="000000"/>
              <w:right w:val="single" w:sz="8" w:space="0" w:color="231F20"/>
            </w:tcBorders>
          </w:tcPr>
          <w:p>
            <w:pPr>
              <w:pStyle w:val="TableParagraph"/>
              <w:spacing w:line="220" w:lineRule="exact" w:before="45"/>
              <w:ind w:left="243" w:right="224"/>
              <w:rPr>
                <w:sz w:val="20"/>
              </w:rPr>
            </w:pPr>
            <w:r>
              <w:rPr>
                <w:color w:val="231F20"/>
                <w:sz w:val="20"/>
              </w:rPr>
              <w:t>Blanca</w:t>
            </w:r>
          </w:p>
        </w:tc>
        <w:tc>
          <w:tcPr>
            <w:tcW w:w="2350" w:type="dxa"/>
            <w:tcBorders>
              <w:left w:val="single" w:sz="8" w:space="0" w:color="231F20"/>
              <w:bottom w:val="single" w:sz="8" w:space="0" w:color="000000"/>
              <w:right w:val="single" w:sz="8" w:space="0" w:color="231F20"/>
            </w:tcBorders>
          </w:tcPr>
          <w:p>
            <w:pPr>
              <w:pStyle w:val="TableParagraph"/>
              <w:spacing w:line="220" w:lineRule="exact" w:before="45"/>
              <w:ind w:left="604" w:right="586"/>
              <w:rPr>
                <w:sz w:val="20"/>
              </w:rPr>
            </w:pPr>
            <w:r>
              <w:rPr>
                <w:color w:val="231F20"/>
                <w:sz w:val="20"/>
              </w:rPr>
              <w:t>Blanca opaco</w:t>
            </w:r>
          </w:p>
        </w:tc>
      </w:tr>
      <w:tr>
        <w:trPr>
          <w:trHeight w:val="520" w:hRule="atLeast"/>
        </w:trPr>
        <w:tc>
          <w:tcPr>
            <w:tcW w:w="1260" w:type="dxa"/>
            <w:tcBorders>
              <w:top w:val="single" w:sz="8" w:space="0" w:color="000000"/>
              <w:left w:val="single" w:sz="8" w:space="0" w:color="231F20"/>
              <w:bottom w:val="single" w:sz="8" w:space="0" w:color="000000"/>
              <w:right w:val="single" w:sz="8" w:space="0" w:color="231F20"/>
            </w:tcBorders>
          </w:tcPr>
          <w:p>
            <w:pPr>
              <w:pStyle w:val="TableParagraph"/>
              <w:spacing w:before="165"/>
              <w:ind w:left="298" w:right="279"/>
              <w:rPr>
                <w:sz w:val="20"/>
              </w:rPr>
            </w:pPr>
            <w:r>
              <w:rPr>
                <w:color w:val="231F20"/>
                <w:sz w:val="20"/>
              </w:rPr>
              <w:t>Textura</w:t>
            </w:r>
          </w:p>
        </w:tc>
        <w:tc>
          <w:tcPr>
            <w:tcW w:w="1955" w:type="dxa"/>
            <w:tcBorders>
              <w:top w:val="single" w:sz="8" w:space="0" w:color="000000"/>
              <w:left w:val="single" w:sz="8" w:space="0" w:color="231F20"/>
              <w:bottom w:val="single" w:sz="8" w:space="0" w:color="000000"/>
              <w:right w:val="single" w:sz="8" w:space="0" w:color="231F20"/>
            </w:tcBorders>
          </w:tcPr>
          <w:p>
            <w:pPr>
              <w:pStyle w:val="TableParagraph"/>
              <w:spacing w:line="230" w:lineRule="exact" w:before="56"/>
              <w:ind w:left="516" w:hanging="337"/>
              <w:jc w:val="left"/>
              <w:rPr>
                <w:sz w:val="20"/>
              </w:rPr>
            </w:pPr>
            <w:r>
              <w:rPr>
                <w:color w:val="231F20"/>
                <w:sz w:val="20"/>
              </w:rPr>
              <w:t>Firme y elástica, su- perficie lisa</w:t>
            </w:r>
          </w:p>
        </w:tc>
        <w:tc>
          <w:tcPr>
            <w:tcW w:w="1818" w:type="dxa"/>
            <w:tcBorders>
              <w:top w:val="single" w:sz="8" w:space="0" w:color="000000"/>
              <w:left w:val="single" w:sz="8" w:space="0" w:color="231F20"/>
              <w:bottom w:val="single" w:sz="8" w:space="0" w:color="000000"/>
              <w:right w:val="single" w:sz="8" w:space="0" w:color="231F20"/>
            </w:tcBorders>
          </w:tcPr>
          <w:p>
            <w:pPr>
              <w:pStyle w:val="TableParagraph"/>
              <w:spacing w:line="230" w:lineRule="exact" w:before="56"/>
              <w:ind w:left="577" w:right="85" w:hanging="451"/>
              <w:jc w:val="left"/>
              <w:rPr>
                <w:sz w:val="20"/>
              </w:rPr>
            </w:pPr>
            <w:r>
              <w:rPr>
                <w:color w:val="231F20"/>
                <w:sz w:val="20"/>
              </w:rPr>
              <w:t>Con elasticidad dis- minuida</w:t>
            </w:r>
          </w:p>
        </w:tc>
        <w:tc>
          <w:tcPr>
            <w:tcW w:w="2005" w:type="dxa"/>
            <w:tcBorders>
              <w:top w:val="single" w:sz="8" w:space="0" w:color="000000"/>
              <w:left w:val="single" w:sz="8" w:space="0" w:color="231F20"/>
              <w:bottom w:val="single" w:sz="8" w:space="0" w:color="000000"/>
              <w:right w:val="single" w:sz="8" w:space="0" w:color="231F20"/>
            </w:tcBorders>
          </w:tcPr>
          <w:p>
            <w:pPr>
              <w:pStyle w:val="TableParagraph"/>
              <w:spacing w:line="230" w:lineRule="exact" w:before="56"/>
              <w:ind w:left="334" w:hanging="137"/>
              <w:jc w:val="left"/>
              <w:rPr>
                <w:sz w:val="20"/>
              </w:rPr>
            </w:pPr>
            <w:r>
              <w:rPr>
                <w:color w:val="231F20"/>
                <w:sz w:val="20"/>
              </w:rPr>
              <w:t>Ligeramente blanda superficie cérea.</w:t>
            </w:r>
          </w:p>
        </w:tc>
        <w:tc>
          <w:tcPr>
            <w:tcW w:w="2350" w:type="dxa"/>
            <w:tcBorders>
              <w:top w:val="single" w:sz="8" w:space="0" w:color="000000"/>
              <w:left w:val="single" w:sz="8" w:space="0" w:color="231F20"/>
              <w:bottom w:val="single" w:sz="8" w:space="0" w:color="000000"/>
              <w:right w:val="single" w:sz="8" w:space="0" w:color="231F20"/>
            </w:tcBorders>
          </w:tcPr>
          <w:p>
            <w:pPr>
              <w:pStyle w:val="TableParagraph"/>
              <w:spacing w:line="230" w:lineRule="exact" w:before="56"/>
              <w:ind w:left="986" w:hanging="821"/>
              <w:jc w:val="left"/>
              <w:rPr>
                <w:sz w:val="20"/>
              </w:rPr>
            </w:pPr>
            <w:r>
              <w:rPr>
                <w:color w:val="231F20"/>
                <w:sz w:val="20"/>
              </w:rPr>
              <w:t>Blanda, superficie granu- losa.</w:t>
            </w:r>
          </w:p>
        </w:tc>
      </w:tr>
      <w:tr>
        <w:trPr>
          <w:trHeight w:val="515" w:hRule="atLeast"/>
        </w:trPr>
        <w:tc>
          <w:tcPr>
            <w:tcW w:w="1260" w:type="dxa"/>
            <w:tcBorders>
              <w:top w:val="single" w:sz="8" w:space="0" w:color="000000"/>
              <w:left w:val="single" w:sz="8" w:space="0" w:color="231F20"/>
              <w:right w:val="single" w:sz="8" w:space="0" w:color="231F20"/>
            </w:tcBorders>
          </w:tcPr>
          <w:p>
            <w:pPr>
              <w:pStyle w:val="TableParagraph"/>
              <w:spacing w:before="165"/>
              <w:ind w:left="298" w:right="279"/>
              <w:rPr>
                <w:sz w:val="20"/>
              </w:rPr>
            </w:pPr>
            <w:r>
              <w:rPr>
                <w:color w:val="231F20"/>
                <w:sz w:val="20"/>
              </w:rPr>
              <w:t>Olor</w:t>
            </w:r>
          </w:p>
        </w:tc>
        <w:tc>
          <w:tcPr>
            <w:tcW w:w="1955" w:type="dxa"/>
            <w:tcBorders>
              <w:top w:val="single" w:sz="8" w:space="0" w:color="000000"/>
              <w:left w:val="single" w:sz="8" w:space="0" w:color="231F20"/>
              <w:right w:val="single" w:sz="8" w:space="0" w:color="231F20"/>
            </w:tcBorders>
          </w:tcPr>
          <w:p>
            <w:pPr>
              <w:pStyle w:val="TableParagraph"/>
              <w:spacing w:before="165"/>
              <w:ind w:left="399" w:right="380"/>
              <w:rPr>
                <w:sz w:val="20"/>
              </w:rPr>
            </w:pPr>
            <w:r>
              <w:rPr>
                <w:color w:val="231F20"/>
                <w:sz w:val="20"/>
              </w:rPr>
              <w:t>Característico</w:t>
            </w:r>
          </w:p>
        </w:tc>
        <w:tc>
          <w:tcPr>
            <w:tcW w:w="1818" w:type="dxa"/>
            <w:tcBorders>
              <w:top w:val="single" w:sz="8" w:space="0" w:color="000000"/>
              <w:left w:val="single" w:sz="8" w:space="0" w:color="231F20"/>
              <w:right w:val="single" w:sz="8" w:space="0" w:color="231F20"/>
            </w:tcBorders>
          </w:tcPr>
          <w:p>
            <w:pPr>
              <w:pStyle w:val="TableParagraph"/>
              <w:spacing w:line="230" w:lineRule="exact" w:before="56"/>
              <w:ind w:left="340" w:hanging="240"/>
              <w:jc w:val="left"/>
              <w:rPr>
                <w:sz w:val="20"/>
              </w:rPr>
            </w:pPr>
            <w:r>
              <w:rPr>
                <w:color w:val="231F20"/>
                <w:sz w:val="20"/>
              </w:rPr>
              <w:t>No característico no desagradable.</w:t>
            </w:r>
          </w:p>
        </w:tc>
        <w:tc>
          <w:tcPr>
            <w:tcW w:w="2005" w:type="dxa"/>
            <w:tcBorders>
              <w:top w:val="single" w:sz="8" w:space="0" w:color="000000"/>
              <w:left w:val="single" w:sz="8" w:space="0" w:color="231F20"/>
              <w:right w:val="single" w:sz="8" w:space="0" w:color="231F20"/>
            </w:tcBorders>
          </w:tcPr>
          <w:p>
            <w:pPr>
              <w:pStyle w:val="TableParagraph"/>
              <w:spacing w:before="165"/>
              <w:ind w:left="243" w:right="225"/>
              <w:rPr>
                <w:sz w:val="20"/>
              </w:rPr>
            </w:pPr>
            <w:r>
              <w:rPr>
                <w:color w:val="231F20"/>
                <w:sz w:val="20"/>
              </w:rPr>
              <w:t>Ligeramente agrio</w:t>
            </w:r>
          </w:p>
        </w:tc>
        <w:tc>
          <w:tcPr>
            <w:tcW w:w="2350" w:type="dxa"/>
            <w:tcBorders>
              <w:top w:val="single" w:sz="8" w:space="0" w:color="000000"/>
              <w:left w:val="single" w:sz="8" w:space="0" w:color="231F20"/>
              <w:right w:val="single" w:sz="8" w:space="0" w:color="231F20"/>
            </w:tcBorders>
          </w:tcPr>
          <w:p>
            <w:pPr>
              <w:pStyle w:val="TableParagraph"/>
              <w:spacing w:before="165"/>
              <w:ind w:left="604" w:right="586"/>
              <w:rPr>
                <w:sz w:val="20"/>
              </w:rPr>
            </w:pPr>
            <w:r>
              <w:rPr>
                <w:color w:val="231F20"/>
                <w:sz w:val="20"/>
              </w:rPr>
              <w:t>Agrio (fuerte)</w:t>
            </w:r>
          </w:p>
        </w:tc>
      </w:tr>
    </w:tbl>
    <w:p>
      <w:pPr>
        <w:spacing w:before="0"/>
        <w:ind w:left="4135" w:right="0" w:firstLine="0"/>
        <w:jc w:val="left"/>
        <w:rPr>
          <w:rFonts w:ascii="Calibri"/>
          <w:sz w:val="20"/>
        </w:rPr>
      </w:pPr>
      <w:r>
        <w:rPr>
          <w:rFonts w:ascii="Calibri"/>
          <w:b/>
          <w:color w:val="231F20"/>
          <w:sz w:val="20"/>
        </w:rPr>
        <w:t>Fuente: </w:t>
      </w:r>
      <w:r>
        <w:rPr>
          <w:rFonts w:ascii="Calibri"/>
          <w:color w:val="231F20"/>
          <w:sz w:val="20"/>
        </w:rPr>
        <w:t>(Rea, 2011)</w:t>
      </w:r>
    </w:p>
    <w:p>
      <w:pPr>
        <w:spacing w:line="225" w:lineRule="auto" w:before="202"/>
        <w:ind w:left="268" w:right="1286" w:firstLine="0"/>
        <w:jc w:val="both"/>
        <w:rPr>
          <w:rFonts w:ascii="Calibri" w:hAnsi="Calibri"/>
          <w:sz w:val="22"/>
        </w:rPr>
      </w:pPr>
      <w:r>
        <w:rPr>
          <w:rFonts w:ascii="Calibri" w:hAnsi="Calibri"/>
          <w:color w:val="231F20"/>
          <w:sz w:val="22"/>
        </w:rPr>
        <w:t>En</w:t>
      </w:r>
      <w:r>
        <w:rPr>
          <w:rFonts w:ascii="Calibri" w:hAnsi="Calibri"/>
          <w:color w:val="231F20"/>
          <w:spacing w:val="-13"/>
          <w:sz w:val="22"/>
        </w:rPr>
        <w:t> </w:t>
      </w:r>
      <w:r>
        <w:rPr>
          <w:rFonts w:ascii="Calibri" w:hAnsi="Calibri"/>
          <w:color w:val="231F20"/>
          <w:sz w:val="22"/>
        </w:rPr>
        <w:t>el</w:t>
      </w:r>
      <w:r>
        <w:rPr>
          <w:rFonts w:ascii="Calibri" w:hAnsi="Calibri"/>
          <w:color w:val="231F20"/>
          <w:spacing w:val="-13"/>
          <w:sz w:val="22"/>
        </w:rPr>
        <w:t> </w:t>
      </w:r>
      <w:r>
        <w:rPr>
          <w:rFonts w:ascii="Calibri" w:hAnsi="Calibri"/>
          <w:color w:val="231F20"/>
          <w:sz w:val="22"/>
        </w:rPr>
        <w:t>Gráfico</w:t>
      </w:r>
      <w:r>
        <w:rPr>
          <w:rFonts w:ascii="Calibri" w:hAnsi="Calibri"/>
          <w:color w:val="231F20"/>
          <w:spacing w:val="-13"/>
          <w:sz w:val="22"/>
        </w:rPr>
        <w:t> </w:t>
      </w:r>
      <w:r>
        <w:rPr>
          <w:rFonts w:ascii="Calibri" w:hAnsi="Calibri"/>
          <w:color w:val="231F20"/>
          <w:sz w:val="22"/>
        </w:rPr>
        <w:t>N.</w:t>
      </w:r>
      <w:r>
        <w:rPr>
          <w:rFonts w:ascii="Calibri" w:hAnsi="Calibri"/>
          <w:color w:val="231F20"/>
          <w:spacing w:val="-13"/>
          <w:sz w:val="22"/>
        </w:rPr>
        <w:t> </w:t>
      </w:r>
      <w:r>
        <w:rPr>
          <w:rFonts w:ascii="Calibri" w:hAnsi="Calibri"/>
          <w:color w:val="231F20"/>
          <w:sz w:val="22"/>
        </w:rPr>
        <w:t>5,</w:t>
      </w:r>
      <w:r>
        <w:rPr>
          <w:rFonts w:ascii="Calibri" w:hAnsi="Calibri"/>
          <w:color w:val="231F20"/>
          <w:spacing w:val="-13"/>
          <w:sz w:val="22"/>
        </w:rPr>
        <w:t> </w:t>
      </w:r>
      <w:r>
        <w:rPr>
          <w:rFonts w:ascii="Calibri" w:hAnsi="Calibri"/>
          <w:color w:val="231F20"/>
          <w:sz w:val="22"/>
        </w:rPr>
        <w:t>muestra</w:t>
      </w:r>
      <w:r>
        <w:rPr>
          <w:rFonts w:ascii="Calibri" w:hAnsi="Calibri"/>
          <w:color w:val="231F20"/>
          <w:spacing w:val="-13"/>
          <w:sz w:val="22"/>
        </w:rPr>
        <w:t> </w:t>
      </w:r>
      <w:r>
        <w:rPr>
          <w:rFonts w:ascii="Calibri" w:hAnsi="Calibri"/>
          <w:color w:val="231F20"/>
          <w:sz w:val="22"/>
        </w:rPr>
        <w:t>el</w:t>
      </w:r>
      <w:r>
        <w:rPr>
          <w:rFonts w:ascii="Calibri" w:hAnsi="Calibri"/>
          <w:color w:val="231F20"/>
          <w:spacing w:val="-13"/>
          <w:sz w:val="22"/>
        </w:rPr>
        <w:t> </w:t>
      </w:r>
      <w:r>
        <w:rPr>
          <w:rFonts w:ascii="Calibri" w:hAnsi="Calibri"/>
          <w:color w:val="231F20"/>
          <w:sz w:val="22"/>
        </w:rPr>
        <w:t>comportamiento</w:t>
      </w:r>
      <w:r>
        <w:rPr>
          <w:rFonts w:ascii="Calibri" w:hAnsi="Calibri"/>
          <w:color w:val="231F20"/>
          <w:spacing w:val="-13"/>
          <w:sz w:val="22"/>
        </w:rPr>
        <w:t> </w:t>
      </w:r>
      <w:r>
        <w:rPr>
          <w:rFonts w:ascii="Calibri" w:hAnsi="Calibri"/>
          <w:color w:val="231F20"/>
          <w:sz w:val="22"/>
        </w:rPr>
        <w:t>sensorial</w:t>
      </w:r>
      <w:r>
        <w:rPr>
          <w:rFonts w:ascii="Calibri" w:hAnsi="Calibri"/>
          <w:color w:val="231F20"/>
          <w:spacing w:val="-13"/>
          <w:sz w:val="22"/>
        </w:rPr>
        <w:t> </w:t>
      </w:r>
      <w:r>
        <w:rPr>
          <w:rFonts w:ascii="Calibri" w:hAnsi="Calibri"/>
          <w:color w:val="231F20"/>
          <w:sz w:val="22"/>
        </w:rPr>
        <w:t>del</w:t>
      </w:r>
      <w:r>
        <w:rPr>
          <w:rFonts w:ascii="Calibri" w:hAnsi="Calibri"/>
          <w:color w:val="231F20"/>
          <w:spacing w:val="-13"/>
          <w:sz w:val="22"/>
        </w:rPr>
        <w:t> </w:t>
      </w:r>
      <w:r>
        <w:rPr>
          <w:rFonts w:ascii="Calibri" w:hAnsi="Calibri"/>
          <w:color w:val="231F20"/>
          <w:sz w:val="22"/>
        </w:rPr>
        <w:t>tratamiento</w:t>
      </w:r>
      <w:r>
        <w:rPr>
          <w:rFonts w:ascii="Calibri" w:hAnsi="Calibri"/>
          <w:color w:val="231F20"/>
          <w:spacing w:val="-13"/>
          <w:sz w:val="22"/>
        </w:rPr>
        <w:t> </w:t>
      </w:r>
      <w:r>
        <w:rPr>
          <w:rFonts w:ascii="Calibri" w:hAnsi="Calibri"/>
          <w:color w:val="231F20"/>
          <w:sz w:val="22"/>
        </w:rPr>
        <w:t>1</w:t>
      </w:r>
      <w:r>
        <w:rPr>
          <w:rFonts w:ascii="Calibri" w:hAnsi="Calibri"/>
          <w:color w:val="231F20"/>
          <w:spacing w:val="-12"/>
          <w:sz w:val="22"/>
        </w:rPr>
        <w:t> </w:t>
      </w:r>
      <w:r>
        <w:rPr>
          <w:rFonts w:ascii="Calibri" w:hAnsi="Calibri"/>
          <w:color w:val="231F20"/>
          <w:sz w:val="22"/>
        </w:rPr>
        <w:t>en</w:t>
      </w:r>
      <w:r>
        <w:rPr>
          <w:rFonts w:ascii="Calibri" w:hAnsi="Calibri"/>
          <w:color w:val="231F20"/>
          <w:spacing w:val="-13"/>
          <w:sz w:val="22"/>
        </w:rPr>
        <w:t> </w:t>
      </w:r>
      <w:r>
        <w:rPr>
          <w:rFonts w:ascii="Calibri" w:hAnsi="Calibri"/>
          <w:color w:val="231F20"/>
          <w:sz w:val="22"/>
        </w:rPr>
        <w:t>el</w:t>
      </w:r>
      <w:r>
        <w:rPr>
          <w:rFonts w:ascii="Calibri" w:hAnsi="Calibri"/>
          <w:color w:val="231F20"/>
          <w:spacing w:val="-13"/>
          <w:sz w:val="22"/>
        </w:rPr>
        <w:t> </w:t>
      </w:r>
      <w:r>
        <w:rPr>
          <w:rFonts w:ascii="Calibri" w:hAnsi="Calibri"/>
          <w:color w:val="231F20"/>
          <w:sz w:val="22"/>
        </w:rPr>
        <w:t>tiempo</w:t>
      </w:r>
      <w:r>
        <w:rPr>
          <w:rFonts w:ascii="Calibri" w:hAnsi="Calibri"/>
          <w:color w:val="231F20"/>
          <w:spacing w:val="-13"/>
          <w:sz w:val="22"/>
        </w:rPr>
        <w:t> </w:t>
      </w:r>
      <w:r>
        <w:rPr>
          <w:rFonts w:ascii="Calibri" w:hAnsi="Calibri"/>
          <w:color w:val="231F20"/>
          <w:sz w:val="22"/>
        </w:rPr>
        <w:t>de</w:t>
      </w:r>
      <w:r>
        <w:rPr>
          <w:rFonts w:ascii="Calibri" w:hAnsi="Calibri"/>
          <w:color w:val="231F20"/>
          <w:spacing w:val="-14"/>
          <w:sz w:val="22"/>
        </w:rPr>
        <w:t> </w:t>
      </w:r>
      <w:r>
        <w:rPr>
          <w:rFonts w:ascii="Calibri" w:hAnsi="Calibri"/>
          <w:color w:val="231F20"/>
          <w:sz w:val="22"/>
        </w:rPr>
        <w:t>almacenamien- to:</w:t>
      </w:r>
    </w:p>
    <w:p>
      <w:pPr>
        <w:pStyle w:val="BodyText"/>
        <w:spacing w:before="7"/>
        <w:rPr>
          <w:rFonts w:ascii="Calibri"/>
          <w:sz w:val="9"/>
        </w:rPr>
      </w:pPr>
    </w:p>
    <w:p>
      <w:pPr>
        <w:pStyle w:val="ListParagraph"/>
        <w:numPr>
          <w:ilvl w:val="1"/>
          <w:numId w:val="2"/>
        </w:numPr>
        <w:tabs>
          <w:tab w:pos="836" w:val="left" w:leader="none"/>
        </w:tabs>
        <w:spacing w:line="244" w:lineRule="auto" w:before="60" w:after="0"/>
        <w:ind w:left="835" w:right="1285" w:hanging="283"/>
        <w:jc w:val="both"/>
        <w:rPr>
          <w:sz w:val="24"/>
        </w:rPr>
      </w:pPr>
      <w:r>
        <w:rPr>
          <w:color w:val="231F20"/>
          <w:sz w:val="24"/>
        </w:rPr>
        <w:t>En la curva que muestra el cambio del color se observa una similitud es este parámetro en los</w:t>
      </w:r>
      <w:r>
        <w:rPr>
          <w:color w:val="231F20"/>
          <w:spacing w:val="-5"/>
          <w:sz w:val="24"/>
        </w:rPr>
        <w:t> </w:t>
      </w:r>
      <w:r>
        <w:rPr>
          <w:color w:val="231F20"/>
          <w:sz w:val="24"/>
        </w:rPr>
        <w:t>primeros</w:t>
      </w:r>
      <w:r>
        <w:rPr>
          <w:color w:val="231F20"/>
          <w:spacing w:val="-5"/>
          <w:sz w:val="24"/>
        </w:rPr>
        <w:t> </w:t>
      </w:r>
      <w:r>
        <w:rPr>
          <w:color w:val="231F20"/>
          <w:sz w:val="24"/>
        </w:rPr>
        <w:t>6</w:t>
      </w:r>
      <w:r>
        <w:rPr>
          <w:color w:val="231F20"/>
          <w:spacing w:val="-5"/>
          <w:sz w:val="24"/>
        </w:rPr>
        <w:t> </w:t>
      </w:r>
      <w:r>
        <w:rPr>
          <w:color w:val="231F20"/>
          <w:sz w:val="24"/>
        </w:rPr>
        <w:t>días</w:t>
      </w:r>
      <w:r>
        <w:rPr>
          <w:color w:val="231F20"/>
          <w:spacing w:val="-5"/>
          <w:sz w:val="24"/>
        </w:rPr>
        <w:t> </w:t>
      </w:r>
      <w:r>
        <w:rPr>
          <w:color w:val="231F20"/>
          <w:sz w:val="24"/>
        </w:rPr>
        <w:t>y</w:t>
      </w:r>
      <w:r>
        <w:rPr>
          <w:color w:val="231F20"/>
          <w:spacing w:val="-5"/>
          <w:sz w:val="24"/>
        </w:rPr>
        <w:t> </w:t>
      </w:r>
      <w:r>
        <w:rPr>
          <w:color w:val="231F20"/>
          <w:sz w:val="24"/>
        </w:rPr>
        <w:t>a</w:t>
      </w:r>
      <w:r>
        <w:rPr>
          <w:color w:val="231F20"/>
          <w:spacing w:val="-5"/>
          <w:sz w:val="24"/>
        </w:rPr>
        <w:t> </w:t>
      </w:r>
      <w:r>
        <w:rPr>
          <w:color w:val="231F20"/>
          <w:sz w:val="24"/>
        </w:rPr>
        <w:t>partir</w:t>
      </w:r>
      <w:r>
        <w:rPr>
          <w:color w:val="231F20"/>
          <w:spacing w:val="-5"/>
          <w:sz w:val="24"/>
        </w:rPr>
        <w:t> </w:t>
      </w:r>
      <w:r>
        <w:rPr>
          <w:color w:val="231F20"/>
          <w:sz w:val="24"/>
        </w:rPr>
        <w:t>de</w:t>
      </w:r>
      <w:r>
        <w:rPr>
          <w:color w:val="231F20"/>
          <w:spacing w:val="-5"/>
          <w:sz w:val="24"/>
        </w:rPr>
        <w:t> </w:t>
      </w:r>
      <w:r>
        <w:rPr>
          <w:color w:val="231F20"/>
          <w:sz w:val="24"/>
        </w:rPr>
        <w:t>este</w:t>
      </w:r>
      <w:r>
        <w:rPr>
          <w:color w:val="231F20"/>
          <w:spacing w:val="-5"/>
          <w:sz w:val="24"/>
        </w:rPr>
        <w:t> </w:t>
      </w:r>
      <w:r>
        <w:rPr>
          <w:color w:val="231F20"/>
          <w:sz w:val="24"/>
        </w:rPr>
        <w:t>momento</w:t>
      </w:r>
      <w:r>
        <w:rPr>
          <w:color w:val="231F20"/>
          <w:spacing w:val="-5"/>
          <w:sz w:val="24"/>
        </w:rPr>
        <w:t> </w:t>
      </w:r>
      <w:r>
        <w:rPr>
          <w:color w:val="231F20"/>
          <w:sz w:val="24"/>
        </w:rPr>
        <w:t>se</w:t>
      </w:r>
      <w:r>
        <w:rPr>
          <w:color w:val="231F20"/>
          <w:spacing w:val="-5"/>
          <w:sz w:val="24"/>
        </w:rPr>
        <w:t> </w:t>
      </w:r>
      <w:r>
        <w:rPr>
          <w:color w:val="231F20"/>
          <w:sz w:val="24"/>
        </w:rPr>
        <w:t>presenta</w:t>
      </w:r>
      <w:r>
        <w:rPr>
          <w:color w:val="231F20"/>
          <w:spacing w:val="-5"/>
          <w:sz w:val="24"/>
        </w:rPr>
        <w:t> </w:t>
      </w:r>
      <w:r>
        <w:rPr>
          <w:color w:val="231F20"/>
          <w:sz w:val="24"/>
        </w:rPr>
        <w:t>un</w:t>
      </w:r>
      <w:r>
        <w:rPr>
          <w:color w:val="231F20"/>
          <w:spacing w:val="-5"/>
          <w:sz w:val="24"/>
        </w:rPr>
        <w:t> </w:t>
      </w:r>
      <w:r>
        <w:rPr>
          <w:color w:val="231F20"/>
          <w:sz w:val="24"/>
        </w:rPr>
        <w:t>descenso</w:t>
      </w:r>
      <w:r>
        <w:rPr>
          <w:color w:val="231F20"/>
          <w:spacing w:val="-5"/>
          <w:sz w:val="24"/>
        </w:rPr>
        <w:t> </w:t>
      </w:r>
      <w:r>
        <w:rPr>
          <w:color w:val="231F20"/>
          <w:sz w:val="24"/>
        </w:rPr>
        <w:t>hasta</w:t>
      </w:r>
      <w:r>
        <w:rPr>
          <w:color w:val="231F20"/>
          <w:spacing w:val="-5"/>
          <w:sz w:val="24"/>
        </w:rPr>
        <w:t> </w:t>
      </w:r>
      <w:r>
        <w:rPr>
          <w:color w:val="231F20"/>
          <w:sz w:val="24"/>
        </w:rPr>
        <w:t>observarse</w:t>
      </w:r>
      <w:r>
        <w:rPr>
          <w:color w:val="231F20"/>
          <w:spacing w:val="-5"/>
          <w:sz w:val="24"/>
        </w:rPr>
        <w:t> </w:t>
      </w:r>
      <w:r>
        <w:rPr>
          <w:color w:val="231F20"/>
          <w:sz w:val="24"/>
        </w:rPr>
        <w:t>que se alcanza su valor mínimo en el día</w:t>
      </w:r>
      <w:r>
        <w:rPr>
          <w:color w:val="231F20"/>
          <w:spacing w:val="-3"/>
          <w:sz w:val="24"/>
        </w:rPr>
        <w:t> </w:t>
      </w:r>
      <w:r>
        <w:rPr>
          <w:color w:val="231F20"/>
          <w:sz w:val="24"/>
        </w:rPr>
        <w:t>12.</w:t>
      </w:r>
    </w:p>
    <w:p>
      <w:pPr>
        <w:pStyle w:val="ListParagraph"/>
        <w:numPr>
          <w:ilvl w:val="1"/>
          <w:numId w:val="2"/>
        </w:numPr>
        <w:tabs>
          <w:tab w:pos="836" w:val="left" w:leader="none"/>
        </w:tabs>
        <w:spacing w:line="244" w:lineRule="auto" w:before="173" w:after="0"/>
        <w:ind w:left="835" w:right="1283" w:hanging="283"/>
        <w:jc w:val="both"/>
        <w:rPr>
          <w:sz w:val="24"/>
        </w:rPr>
      </w:pPr>
      <w:r>
        <w:rPr>
          <w:color w:val="231F20"/>
          <w:sz w:val="24"/>
        </w:rPr>
        <w:t>En la curva que indica el cambio de textura se observa que en los 6 primeros días no hay ningún cambio, pero para el día 9 se evidencia un descenso lo que ocasiona que la curva se precipite hasta observar que alcanza su valor nulo en el día</w:t>
      </w:r>
      <w:r>
        <w:rPr>
          <w:color w:val="231F20"/>
          <w:spacing w:val="-2"/>
          <w:sz w:val="24"/>
        </w:rPr>
        <w:t> </w:t>
      </w:r>
      <w:r>
        <w:rPr>
          <w:color w:val="231F20"/>
          <w:sz w:val="24"/>
        </w:rPr>
        <w:t>12.</w:t>
      </w:r>
    </w:p>
    <w:p>
      <w:pPr>
        <w:pStyle w:val="ListParagraph"/>
        <w:numPr>
          <w:ilvl w:val="1"/>
          <w:numId w:val="2"/>
        </w:numPr>
        <w:tabs>
          <w:tab w:pos="836" w:val="left" w:leader="none"/>
        </w:tabs>
        <w:spacing w:line="240" w:lineRule="auto" w:before="173" w:after="0"/>
        <w:ind w:left="835" w:right="1284" w:hanging="283"/>
        <w:jc w:val="both"/>
        <w:rPr>
          <w:sz w:val="24"/>
        </w:rPr>
      </w:pPr>
      <w:r>
        <w:rPr>
          <w:color w:val="231F20"/>
          <w:sz w:val="24"/>
        </w:rPr>
        <w:t>En</w:t>
      </w:r>
      <w:r>
        <w:rPr>
          <w:color w:val="231F20"/>
          <w:spacing w:val="-10"/>
          <w:sz w:val="24"/>
        </w:rPr>
        <w:t> </w:t>
      </w:r>
      <w:r>
        <w:rPr>
          <w:color w:val="231F20"/>
          <w:sz w:val="24"/>
        </w:rPr>
        <w:t>la</w:t>
      </w:r>
      <w:r>
        <w:rPr>
          <w:color w:val="231F20"/>
          <w:spacing w:val="-10"/>
          <w:sz w:val="24"/>
        </w:rPr>
        <w:t> </w:t>
      </w:r>
      <w:r>
        <w:rPr>
          <w:color w:val="231F20"/>
          <w:sz w:val="24"/>
        </w:rPr>
        <w:t>curva</w:t>
      </w:r>
      <w:r>
        <w:rPr>
          <w:color w:val="231F20"/>
          <w:spacing w:val="-10"/>
          <w:sz w:val="24"/>
        </w:rPr>
        <w:t> </w:t>
      </w:r>
      <w:r>
        <w:rPr>
          <w:color w:val="231F20"/>
          <w:sz w:val="24"/>
        </w:rPr>
        <w:t>que</w:t>
      </w:r>
      <w:r>
        <w:rPr>
          <w:color w:val="231F20"/>
          <w:spacing w:val="-10"/>
          <w:sz w:val="24"/>
        </w:rPr>
        <w:t> </w:t>
      </w:r>
      <w:r>
        <w:rPr>
          <w:color w:val="231F20"/>
          <w:sz w:val="24"/>
        </w:rPr>
        <w:t>revela</w:t>
      </w:r>
      <w:r>
        <w:rPr>
          <w:color w:val="231F20"/>
          <w:spacing w:val="-10"/>
          <w:sz w:val="24"/>
        </w:rPr>
        <w:t> </w:t>
      </w:r>
      <w:r>
        <w:rPr>
          <w:color w:val="231F20"/>
          <w:sz w:val="24"/>
        </w:rPr>
        <w:t>el</w:t>
      </w:r>
      <w:r>
        <w:rPr>
          <w:color w:val="231F20"/>
          <w:spacing w:val="-10"/>
          <w:sz w:val="24"/>
        </w:rPr>
        <w:t> </w:t>
      </w:r>
      <w:r>
        <w:rPr>
          <w:color w:val="231F20"/>
          <w:sz w:val="24"/>
        </w:rPr>
        <w:t>comportamiento</w:t>
      </w:r>
      <w:r>
        <w:rPr>
          <w:color w:val="231F20"/>
          <w:spacing w:val="-10"/>
          <w:sz w:val="24"/>
        </w:rPr>
        <w:t> </w:t>
      </w:r>
      <w:r>
        <w:rPr>
          <w:color w:val="231F20"/>
          <w:sz w:val="24"/>
        </w:rPr>
        <w:t>del</w:t>
      </w:r>
      <w:r>
        <w:rPr>
          <w:color w:val="231F20"/>
          <w:spacing w:val="-10"/>
          <w:sz w:val="24"/>
        </w:rPr>
        <w:t> </w:t>
      </w:r>
      <w:r>
        <w:rPr>
          <w:color w:val="231F20"/>
          <w:sz w:val="24"/>
        </w:rPr>
        <w:t>olor</w:t>
      </w:r>
      <w:r>
        <w:rPr>
          <w:color w:val="231F20"/>
          <w:spacing w:val="-10"/>
          <w:sz w:val="24"/>
        </w:rPr>
        <w:t> </w:t>
      </w:r>
      <w:r>
        <w:rPr>
          <w:color w:val="231F20"/>
          <w:sz w:val="24"/>
        </w:rPr>
        <w:t>se</w:t>
      </w:r>
      <w:r>
        <w:rPr>
          <w:color w:val="231F20"/>
          <w:spacing w:val="-10"/>
          <w:sz w:val="24"/>
        </w:rPr>
        <w:t> </w:t>
      </w:r>
      <w:r>
        <w:rPr>
          <w:color w:val="231F20"/>
          <w:sz w:val="24"/>
        </w:rPr>
        <w:t>puede</w:t>
      </w:r>
      <w:r>
        <w:rPr>
          <w:color w:val="231F20"/>
          <w:spacing w:val="-10"/>
          <w:sz w:val="24"/>
        </w:rPr>
        <w:t> </w:t>
      </w:r>
      <w:r>
        <w:rPr>
          <w:color w:val="231F20"/>
          <w:sz w:val="24"/>
        </w:rPr>
        <w:t>observar</w:t>
      </w:r>
      <w:r>
        <w:rPr>
          <w:color w:val="231F20"/>
          <w:spacing w:val="-10"/>
          <w:sz w:val="24"/>
        </w:rPr>
        <w:t> </w:t>
      </w:r>
      <w:r>
        <w:rPr>
          <w:color w:val="231F20"/>
          <w:sz w:val="24"/>
        </w:rPr>
        <w:t>que</w:t>
      </w:r>
      <w:r>
        <w:rPr>
          <w:color w:val="231F20"/>
          <w:spacing w:val="-10"/>
          <w:sz w:val="24"/>
        </w:rPr>
        <w:t> </w:t>
      </w:r>
      <w:r>
        <w:rPr>
          <w:color w:val="231F20"/>
          <w:sz w:val="24"/>
        </w:rPr>
        <w:t>para</w:t>
      </w:r>
      <w:r>
        <w:rPr>
          <w:color w:val="231F20"/>
          <w:spacing w:val="-10"/>
          <w:sz w:val="24"/>
        </w:rPr>
        <w:t> </w:t>
      </w:r>
      <w:r>
        <w:rPr>
          <w:color w:val="231F20"/>
          <w:sz w:val="24"/>
        </w:rPr>
        <w:t>el</w:t>
      </w:r>
      <w:r>
        <w:rPr>
          <w:color w:val="231F20"/>
          <w:spacing w:val="-10"/>
          <w:sz w:val="24"/>
        </w:rPr>
        <w:t> </w:t>
      </w:r>
      <w:r>
        <w:rPr>
          <w:color w:val="231F20"/>
          <w:sz w:val="24"/>
        </w:rPr>
        <w:t>día</w:t>
      </w:r>
      <w:r>
        <w:rPr>
          <w:color w:val="231F20"/>
          <w:spacing w:val="-10"/>
          <w:sz w:val="24"/>
        </w:rPr>
        <w:t> </w:t>
      </w:r>
      <w:r>
        <w:rPr>
          <w:color w:val="231F20"/>
          <w:sz w:val="24"/>
        </w:rPr>
        <w:t>0</w:t>
      </w:r>
      <w:r>
        <w:rPr>
          <w:color w:val="231F20"/>
          <w:spacing w:val="-10"/>
          <w:sz w:val="24"/>
        </w:rPr>
        <w:t> </w:t>
      </w:r>
      <w:r>
        <w:rPr>
          <w:color w:val="231F20"/>
          <w:sz w:val="24"/>
        </w:rPr>
        <w:t>el</w:t>
      </w:r>
      <w:r>
        <w:rPr>
          <w:color w:val="231F20"/>
          <w:spacing w:val="-10"/>
          <w:sz w:val="24"/>
        </w:rPr>
        <w:t> </w:t>
      </w:r>
      <w:r>
        <w:rPr>
          <w:color w:val="231F20"/>
          <w:sz w:val="24"/>
        </w:rPr>
        <w:t>olor es</w:t>
      </w:r>
      <w:r>
        <w:rPr>
          <w:color w:val="231F20"/>
          <w:spacing w:val="5"/>
          <w:sz w:val="24"/>
        </w:rPr>
        <w:t> </w:t>
      </w:r>
      <w:r>
        <w:rPr>
          <w:color w:val="231F20"/>
          <w:sz w:val="24"/>
        </w:rPr>
        <w:t>óptimo,</w:t>
      </w:r>
      <w:r>
        <w:rPr>
          <w:color w:val="231F20"/>
          <w:spacing w:val="5"/>
          <w:sz w:val="24"/>
        </w:rPr>
        <w:t> </w:t>
      </w:r>
      <w:r>
        <w:rPr>
          <w:color w:val="231F20"/>
          <w:sz w:val="24"/>
        </w:rPr>
        <w:t>para</w:t>
      </w:r>
      <w:r>
        <w:rPr>
          <w:color w:val="231F20"/>
          <w:spacing w:val="5"/>
          <w:sz w:val="24"/>
        </w:rPr>
        <w:t> </w:t>
      </w:r>
      <w:r>
        <w:rPr>
          <w:color w:val="231F20"/>
          <w:sz w:val="24"/>
        </w:rPr>
        <w:t>el</w:t>
      </w:r>
      <w:r>
        <w:rPr>
          <w:color w:val="231F20"/>
          <w:spacing w:val="5"/>
          <w:sz w:val="24"/>
        </w:rPr>
        <w:t> </w:t>
      </w:r>
      <w:r>
        <w:rPr>
          <w:color w:val="231F20"/>
          <w:sz w:val="24"/>
        </w:rPr>
        <w:t>tercer</w:t>
      </w:r>
      <w:r>
        <w:rPr>
          <w:color w:val="231F20"/>
          <w:spacing w:val="5"/>
          <w:sz w:val="24"/>
        </w:rPr>
        <w:t> </w:t>
      </w:r>
      <w:r>
        <w:rPr>
          <w:color w:val="231F20"/>
          <w:sz w:val="24"/>
        </w:rPr>
        <w:t>día</w:t>
      </w:r>
      <w:r>
        <w:rPr>
          <w:color w:val="231F20"/>
          <w:spacing w:val="5"/>
          <w:sz w:val="24"/>
        </w:rPr>
        <w:t> </w:t>
      </w:r>
      <w:r>
        <w:rPr>
          <w:color w:val="231F20"/>
          <w:sz w:val="24"/>
        </w:rPr>
        <w:t>del</w:t>
      </w:r>
      <w:r>
        <w:rPr>
          <w:color w:val="231F20"/>
          <w:spacing w:val="5"/>
          <w:sz w:val="24"/>
        </w:rPr>
        <w:t> </w:t>
      </w:r>
      <w:r>
        <w:rPr>
          <w:color w:val="231F20"/>
          <w:sz w:val="24"/>
        </w:rPr>
        <w:t>análisis</w:t>
      </w:r>
      <w:r>
        <w:rPr>
          <w:color w:val="231F20"/>
          <w:spacing w:val="5"/>
          <w:sz w:val="24"/>
        </w:rPr>
        <w:t> </w:t>
      </w:r>
      <w:r>
        <w:rPr>
          <w:color w:val="231F20"/>
          <w:sz w:val="24"/>
        </w:rPr>
        <w:t>no</w:t>
      </w:r>
      <w:r>
        <w:rPr>
          <w:color w:val="231F20"/>
          <w:spacing w:val="5"/>
          <w:sz w:val="24"/>
        </w:rPr>
        <w:t> </w:t>
      </w:r>
      <w:r>
        <w:rPr>
          <w:color w:val="231F20"/>
          <w:sz w:val="24"/>
        </w:rPr>
        <w:t>se</w:t>
      </w:r>
      <w:r>
        <w:rPr>
          <w:color w:val="231F20"/>
          <w:spacing w:val="5"/>
          <w:sz w:val="24"/>
        </w:rPr>
        <w:t> </w:t>
      </w:r>
      <w:r>
        <w:rPr>
          <w:color w:val="231F20"/>
          <w:sz w:val="24"/>
        </w:rPr>
        <w:t>nota</w:t>
      </w:r>
      <w:r>
        <w:rPr>
          <w:color w:val="231F20"/>
          <w:spacing w:val="5"/>
          <w:sz w:val="24"/>
        </w:rPr>
        <w:t> </w:t>
      </w:r>
      <w:r>
        <w:rPr>
          <w:color w:val="231F20"/>
          <w:sz w:val="24"/>
        </w:rPr>
        <w:t>cambio,</w:t>
      </w:r>
      <w:r>
        <w:rPr>
          <w:color w:val="231F20"/>
          <w:spacing w:val="5"/>
          <w:sz w:val="24"/>
        </w:rPr>
        <w:t> </w:t>
      </w:r>
      <w:r>
        <w:rPr>
          <w:color w:val="231F20"/>
          <w:sz w:val="24"/>
        </w:rPr>
        <w:t>mientras</w:t>
      </w:r>
      <w:r>
        <w:rPr>
          <w:color w:val="231F20"/>
          <w:spacing w:val="5"/>
          <w:sz w:val="24"/>
        </w:rPr>
        <w:t> </w:t>
      </w:r>
      <w:r>
        <w:rPr>
          <w:color w:val="231F20"/>
          <w:sz w:val="24"/>
        </w:rPr>
        <w:t>que</w:t>
      </w:r>
      <w:r>
        <w:rPr>
          <w:color w:val="231F20"/>
          <w:spacing w:val="5"/>
          <w:sz w:val="24"/>
        </w:rPr>
        <w:t> </w:t>
      </w:r>
      <w:r>
        <w:rPr>
          <w:color w:val="231F20"/>
          <w:sz w:val="24"/>
        </w:rPr>
        <w:t>en</w:t>
      </w:r>
      <w:r>
        <w:rPr>
          <w:color w:val="231F20"/>
          <w:spacing w:val="5"/>
          <w:sz w:val="24"/>
        </w:rPr>
        <w:t> </w:t>
      </w:r>
      <w:r>
        <w:rPr>
          <w:color w:val="231F20"/>
          <w:sz w:val="24"/>
        </w:rPr>
        <w:t>el</w:t>
      </w:r>
      <w:r>
        <w:rPr>
          <w:color w:val="231F20"/>
          <w:spacing w:val="5"/>
          <w:sz w:val="24"/>
        </w:rPr>
        <w:t> </w:t>
      </w:r>
      <w:r>
        <w:rPr>
          <w:color w:val="231F20"/>
          <w:sz w:val="24"/>
        </w:rPr>
        <w:t>sexto</w:t>
      </w:r>
      <w:r>
        <w:rPr>
          <w:color w:val="231F20"/>
          <w:spacing w:val="5"/>
          <w:sz w:val="24"/>
        </w:rPr>
        <w:t> </w:t>
      </w:r>
      <w:r>
        <w:rPr>
          <w:color w:val="231F20"/>
          <w:sz w:val="24"/>
        </w:rPr>
        <w:t>día</w:t>
      </w:r>
      <w:r>
        <w:rPr>
          <w:color w:val="231F20"/>
          <w:spacing w:val="5"/>
          <w:sz w:val="24"/>
        </w:rPr>
        <w:t> </w:t>
      </w:r>
      <w:r>
        <w:rPr>
          <w:color w:val="231F20"/>
          <w:sz w:val="24"/>
        </w:rPr>
        <w:t>se</w:t>
      </w:r>
    </w:p>
    <w:p>
      <w:pPr>
        <w:spacing w:after="0" w:line="240" w:lineRule="auto"/>
        <w:jc w:val="both"/>
        <w:rPr>
          <w:sz w:val="24"/>
        </w:rPr>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44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139"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40" o:title=""/>
            </v:shape>
            <v:shape style="position:absolute;left:11066;top:2084;width:834;height:513" type="#_x0000_t75" stroked="false">
              <v:imagedata r:id="rId141" o:title=""/>
            </v:shape>
            <v:shape style="position:absolute;left:10896;top:1875;width:567;height:210" type="#_x0000_t75" stroked="false">
              <v:imagedata r:id="rId12" o:title=""/>
            </v:shape>
            <v:shape style="position:absolute;left:10896;top:1477;width:171;height:398" type="#_x0000_t75" stroked="false">
              <v:imagedata r:id="rId142" o:title=""/>
            </v:shape>
            <v:shape style="position:absolute;left:11248;top:1829;width:125;height:47" type="#_x0000_t75" stroked="false">
              <v:imagedata r:id="rId143"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44" o:title=""/>
            </v:shape>
            <v:shape style="position:absolute;left:11066;top:1615;width:397;height:293" type="#_x0000_t75" stroked="false">
              <v:imagedata r:id="rId145"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73" o:title=""/>
            </v:shape>
            <v:shape style="position:absolute;left:11463;top:1530;width:341;height:345" type="#_x0000_t75" stroked="false">
              <v:imagedata r:id="rId23" o:title=""/>
            </v:shape>
            <v:shape style="position:absolute;left:11463;top:1552;width:171;height:419" type="#_x0000_t75" stroked="false">
              <v:imagedata r:id="rId146" o:title=""/>
            </v:shape>
            <v:shape style="position:absolute;left:11633;top:1872;width:267;height:197" type="#_x0000_t75" stroked="false">
              <v:imagedata r:id="rId147"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46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2368">
            <wp:simplePos x="0" y="0"/>
            <wp:positionH relativeFrom="page">
              <wp:posOffset>719235</wp:posOffset>
            </wp:positionH>
            <wp:positionV relativeFrom="paragraph">
              <wp:posOffset>211805</wp:posOffset>
            </wp:positionV>
            <wp:extent cx="6084522" cy="41148"/>
            <wp:effectExtent l="0" t="0" r="0" b="0"/>
            <wp:wrapTopAndBottom/>
            <wp:docPr id="39" name="image22.png" descr=""/>
            <wp:cNvGraphicFramePr>
              <a:graphicFrameLocks noChangeAspect="1"/>
            </wp:cNvGraphicFramePr>
            <a:graphic>
              <a:graphicData uri="http://schemas.openxmlformats.org/drawingml/2006/picture">
                <pic:pic>
                  <pic:nvPicPr>
                    <pic:cNvPr id="40"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
        <w:rPr>
          <w:rFonts w:ascii="Minion Pro"/>
          <w:b/>
          <w:sz w:val="14"/>
        </w:rPr>
      </w:pPr>
    </w:p>
    <w:p>
      <w:pPr>
        <w:pStyle w:val="BodyText"/>
        <w:ind w:left="835"/>
      </w:pPr>
      <w:r>
        <w:rPr>
          <w:color w:val="231F20"/>
        </w:rPr>
        <w:t>observa un cambio en el olor que alcanza su punto degradación completamente en el día 12.</w:t>
      </w:r>
    </w:p>
    <w:p>
      <w:pPr>
        <w:spacing w:before="212"/>
        <w:ind w:left="0" w:right="1019" w:firstLine="0"/>
        <w:jc w:val="center"/>
        <w:rPr>
          <w:sz w:val="24"/>
        </w:rPr>
      </w:pPr>
      <w:r>
        <w:rPr>
          <w:b/>
          <w:sz w:val="24"/>
        </w:rPr>
        <w:t>GRÁFICO N. 5: </w:t>
      </w:r>
      <w:r>
        <w:rPr>
          <w:sz w:val="24"/>
        </w:rPr>
        <w:t>Análisis Sensorial del Tratamiento 1 vs Tiempo.</w:t>
      </w:r>
    </w:p>
    <w:p>
      <w:pPr>
        <w:pStyle w:val="BodyText"/>
        <w:spacing w:before="7"/>
        <w:rPr>
          <w:sz w:val="12"/>
        </w:rPr>
      </w:pPr>
      <w:r>
        <w:rPr/>
        <w:drawing>
          <wp:anchor distT="0" distB="0" distL="0" distR="0" allowOverlap="1" layoutInCell="1" locked="0" behindDoc="0" simplePos="0" relativeHeight="2392">
            <wp:simplePos x="0" y="0"/>
            <wp:positionH relativeFrom="page">
              <wp:posOffset>1980095</wp:posOffset>
            </wp:positionH>
            <wp:positionV relativeFrom="paragraph">
              <wp:posOffset>116956</wp:posOffset>
            </wp:positionV>
            <wp:extent cx="3607242" cy="2164079"/>
            <wp:effectExtent l="0" t="0" r="0" b="0"/>
            <wp:wrapTopAndBottom/>
            <wp:docPr id="41" name="image141.png" descr=""/>
            <wp:cNvGraphicFramePr>
              <a:graphicFrameLocks noChangeAspect="1"/>
            </wp:cNvGraphicFramePr>
            <a:graphic>
              <a:graphicData uri="http://schemas.openxmlformats.org/drawingml/2006/picture">
                <pic:pic>
                  <pic:nvPicPr>
                    <pic:cNvPr id="42" name="image141.png"/>
                    <pic:cNvPicPr/>
                  </pic:nvPicPr>
                  <pic:blipFill>
                    <a:blip r:embed="rId148" cstate="print"/>
                    <a:stretch>
                      <a:fillRect/>
                    </a:stretch>
                  </pic:blipFill>
                  <pic:spPr>
                    <a:xfrm>
                      <a:off x="0" y="0"/>
                      <a:ext cx="3607242" cy="2164079"/>
                    </a:xfrm>
                    <a:prstGeom prst="rect">
                      <a:avLst/>
                    </a:prstGeom>
                  </pic:spPr>
                </pic:pic>
              </a:graphicData>
            </a:graphic>
          </wp:anchor>
        </w:drawing>
      </w:r>
    </w:p>
    <w:p>
      <w:pPr>
        <w:spacing w:before="203"/>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spacing w:line="225" w:lineRule="auto" w:before="208"/>
        <w:ind w:left="268" w:right="1208"/>
        <w:rPr>
          <w:rFonts w:ascii="Calibri" w:hAnsi="Calibri"/>
        </w:rPr>
      </w:pPr>
      <w:r>
        <w:rPr>
          <w:rFonts w:ascii="Calibri" w:hAnsi="Calibri"/>
          <w:b/>
          <w:color w:val="231F20"/>
        </w:rPr>
        <w:t>En</w:t>
      </w:r>
      <w:r>
        <w:rPr>
          <w:rFonts w:ascii="Calibri" w:hAnsi="Calibri"/>
          <w:b/>
          <w:color w:val="231F20"/>
          <w:spacing w:val="-17"/>
        </w:rPr>
        <w:t> </w:t>
      </w:r>
      <w:r>
        <w:rPr>
          <w:rFonts w:ascii="Calibri" w:hAnsi="Calibri"/>
          <w:b/>
          <w:color w:val="231F20"/>
        </w:rPr>
        <w:t>el</w:t>
      </w:r>
      <w:r>
        <w:rPr>
          <w:rFonts w:ascii="Calibri" w:hAnsi="Calibri"/>
          <w:b/>
          <w:color w:val="231F20"/>
          <w:spacing w:val="-17"/>
        </w:rPr>
        <w:t> </w:t>
      </w:r>
      <w:r>
        <w:rPr>
          <w:rFonts w:ascii="Calibri" w:hAnsi="Calibri"/>
          <w:b/>
          <w:color w:val="231F20"/>
        </w:rPr>
        <w:t>Gráfico</w:t>
      </w:r>
      <w:r>
        <w:rPr>
          <w:rFonts w:ascii="Calibri" w:hAnsi="Calibri"/>
          <w:b/>
          <w:color w:val="231F20"/>
          <w:spacing w:val="-17"/>
        </w:rPr>
        <w:t> </w:t>
      </w:r>
      <w:r>
        <w:rPr>
          <w:rFonts w:ascii="Calibri" w:hAnsi="Calibri"/>
          <w:b/>
          <w:color w:val="231F20"/>
        </w:rPr>
        <w:t>N.</w:t>
      </w:r>
      <w:r>
        <w:rPr>
          <w:rFonts w:ascii="Calibri" w:hAnsi="Calibri"/>
          <w:b/>
          <w:color w:val="231F20"/>
          <w:spacing w:val="-17"/>
        </w:rPr>
        <w:t> </w:t>
      </w:r>
      <w:r>
        <w:rPr>
          <w:rFonts w:ascii="Calibri" w:hAnsi="Calibri"/>
          <w:b/>
          <w:color w:val="231F20"/>
        </w:rPr>
        <w:t>6</w:t>
      </w:r>
      <w:r>
        <w:rPr>
          <w:rFonts w:ascii="Calibri" w:hAnsi="Calibri"/>
          <w:color w:val="231F20"/>
        </w:rPr>
        <w:t>,</w:t>
      </w:r>
      <w:r>
        <w:rPr>
          <w:rFonts w:ascii="Calibri" w:hAnsi="Calibri"/>
          <w:color w:val="231F20"/>
          <w:spacing w:val="-17"/>
        </w:rPr>
        <w:t> </w:t>
      </w:r>
      <w:r>
        <w:rPr>
          <w:rFonts w:ascii="Calibri" w:hAnsi="Calibri"/>
          <w:color w:val="231F20"/>
        </w:rPr>
        <w:t>muestra</w:t>
      </w:r>
      <w:r>
        <w:rPr>
          <w:rFonts w:ascii="Calibri" w:hAnsi="Calibri"/>
          <w:color w:val="231F20"/>
          <w:spacing w:val="-17"/>
        </w:rPr>
        <w:t> </w:t>
      </w:r>
      <w:r>
        <w:rPr>
          <w:rFonts w:ascii="Calibri" w:hAnsi="Calibri"/>
          <w:color w:val="231F20"/>
        </w:rPr>
        <w:t>el</w:t>
      </w:r>
      <w:r>
        <w:rPr>
          <w:rFonts w:ascii="Calibri" w:hAnsi="Calibri"/>
          <w:color w:val="231F20"/>
          <w:spacing w:val="-17"/>
        </w:rPr>
        <w:t> </w:t>
      </w:r>
      <w:r>
        <w:rPr>
          <w:rFonts w:ascii="Calibri" w:hAnsi="Calibri"/>
          <w:color w:val="231F20"/>
        </w:rPr>
        <w:t>comportamiento</w:t>
      </w:r>
      <w:r>
        <w:rPr>
          <w:rFonts w:ascii="Calibri" w:hAnsi="Calibri"/>
          <w:color w:val="231F20"/>
          <w:spacing w:val="-17"/>
        </w:rPr>
        <w:t> </w:t>
      </w:r>
      <w:r>
        <w:rPr>
          <w:rFonts w:ascii="Calibri" w:hAnsi="Calibri"/>
          <w:color w:val="231F20"/>
        </w:rPr>
        <w:t>sensorial</w:t>
      </w:r>
      <w:r>
        <w:rPr>
          <w:rFonts w:ascii="Calibri" w:hAnsi="Calibri"/>
          <w:color w:val="231F20"/>
          <w:spacing w:val="-17"/>
        </w:rPr>
        <w:t> </w:t>
      </w:r>
      <w:r>
        <w:rPr>
          <w:rFonts w:ascii="Calibri" w:hAnsi="Calibri"/>
          <w:color w:val="231F20"/>
        </w:rPr>
        <w:t>del</w:t>
      </w:r>
      <w:r>
        <w:rPr>
          <w:rFonts w:ascii="Calibri" w:hAnsi="Calibri"/>
          <w:color w:val="231F20"/>
          <w:spacing w:val="-17"/>
        </w:rPr>
        <w:t> </w:t>
      </w:r>
      <w:r>
        <w:rPr>
          <w:rFonts w:ascii="Calibri" w:hAnsi="Calibri"/>
          <w:color w:val="231F20"/>
        </w:rPr>
        <w:t>tratamiento</w:t>
      </w:r>
      <w:r>
        <w:rPr>
          <w:rFonts w:ascii="Calibri" w:hAnsi="Calibri"/>
          <w:color w:val="231F20"/>
          <w:spacing w:val="-17"/>
        </w:rPr>
        <w:t> </w:t>
      </w:r>
      <w:r>
        <w:rPr>
          <w:rFonts w:ascii="Calibri" w:hAnsi="Calibri"/>
          <w:color w:val="231F20"/>
        </w:rPr>
        <w:t>2</w:t>
      </w:r>
      <w:r>
        <w:rPr>
          <w:rFonts w:ascii="Calibri" w:hAnsi="Calibri"/>
          <w:color w:val="231F20"/>
          <w:spacing w:val="-16"/>
        </w:rPr>
        <w:t> </w:t>
      </w:r>
      <w:r>
        <w:rPr>
          <w:rFonts w:ascii="Calibri" w:hAnsi="Calibri"/>
          <w:color w:val="231F20"/>
        </w:rPr>
        <w:t>con</w:t>
      </w:r>
      <w:r>
        <w:rPr>
          <w:rFonts w:ascii="Calibri" w:hAnsi="Calibri"/>
          <w:color w:val="231F20"/>
          <w:spacing w:val="-17"/>
        </w:rPr>
        <w:t> </w:t>
      </w:r>
      <w:r>
        <w:rPr>
          <w:rFonts w:ascii="Calibri" w:hAnsi="Calibri"/>
          <w:color w:val="231F20"/>
        </w:rPr>
        <w:t>respecto</w:t>
      </w:r>
      <w:r>
        <w:rPr>
          <w:rFonts w:ascii="Calibri" w:hAnsi="Calibri"/>
          <w:color w:val="231F20"/>
          <w:spacing w:val="-17"/>
        </w:rPr>
        <w:t> </w:t>
      </w:r>
      <w:r>
        <w:rPr>
          <w:rFonts w:ascii="Calibri" w:hAnsi="Calibri"/>
          <w:color w:val="231F20"/>
        </w:rPr>
        <w:t>al</w:t>
      </w:r>
      <w:r>
        <w:rPr>
          <w:rFonts w:ascii="Calibri" w:hAnsi="Calibri"/>
          <w:color w:val="231F20"/>
          <w:spacing w:val="-17"/>
        </w:rPr>
        <w:t> </w:t>
      </w:r>
      <w:r>
        <w:rPr>
          <w:rFonts w:ascii="Calibri" w:hAnsi="Calibri"/>
          <w:color w:val="231F20"/>
        </w:rPr>
        <w:t>tiempo de</w:t>
      </w:r>
      <w:r>
        <w:rPr>
          <w:rFonts w:ascii="Calibri" w:hAnsi="Calibri"/>
          <w:color w:val="231F20"/>
          <w:spacing w:val="-2"/>
        </w:rPr>
        <w:t> </w:t>
      </w:r>
      <w:r>
        <w:rPr>
          <w:rFonts w:ascii="Calibri" w:hAnsi="Calibri"/>
          <w:color w:val="231F20"/>
        </w:rPr>
        <w:t>almacenamiento:</w:t>
      </w:r>
    </w:p>
    <w:p>
      <w:pPr>
        <w:pStyle w:val="ListParagraph"/>
        <w:numPr>
          <w:ilvl w:val="1"/>
          <w:numId w:val="2"/>
        </w:numPr>
        <w:tabs>
          <w:tab w:pos="836" w:val="left" w:leader="none"/>
        </w:tabs>
        <w:spacing w:line="247" w:lineRule="auto" w:before="171" w:after="0"/>
        <w:ind w:left="835" w:right="1284" w:hanging="284"/>
        <w:jc w:val="both"/>
        <w:rPr>
          <w:sz w:val="24"/>
        </w:rPr>
      </w:pPr>
      <w:r>
        <w:rPr>
          <w:color w:val="231F20"/>
          <w:sz w:val="24"/>
        </w:rPr>
        <w:t>Podemos notar que las curvas para el color y el olor son exactamente iguales, en ellas se observa que en los 3 primeros días no existe ningún cambio y a partir de este momento se presenta un descenso en el día 6, valor que se mantiene hasta el día 9, y para el día 12 llega a su valor mínimo o</w:t>
      </w:r>
      <w:r>
        <w:rPr>
          <w:color w:val="231F20"/>
          <w:spacing w:val="-2"/>
          <w:sz w:val="24"/>
        </w:rPr>
        <w:t> </w:t>
      </w:r>
      <w:r>
        <w:rPr>
          <w:color w:val="231F20"/>
          <w:sz w:val="24"/>
        </w:rPr>
        <w:t>desagradable.</w:t>
      </w:r>
    </w:p>
    <w:p>
      <w:pPr>
        <w:pStyle w:val="ListParagraph"/>
        <w:numPr>
          <w:ilvl w:val="1"/>
          <w:numId w:val="2"/>
        </w:numPr>
        <w:tabs>
          <w:tab w:pos="836" w:val="left" w:leader="none"/>
        </w:tabs>
        <w:spacing w:line="244" w:lineRule="auto" w:before="168" w:after="0"/>
        <w:ind w:left="835" w:right="1282" w:hanging="284"/>
        <w:jc w:val="both"/>
        <w:rPr>
          <w:sz w:val="24"/>
        </w:rPr>
      </w:pPr>
      <w:r>
        <w:rPr>
          <w:color w:val="231F20"/>
          <w:sz w:val="24"/>
        </w:rPr>
        <w:t>En la curva que muestra el cambio textura tampoco existe cambio en los 3 primeros días, posteriormente</w:t>
      </w:r>
      <w:r>
        <w:rPr>
          <w:color w:val="231F20"/>
          <w:spacing w:val="-9"/>
          <w:sz w:val="24"/>
        </w:rPr>
        <w:t> </w:t>
      </w:r>
      <w:r>
        <w:rPr>
          <w:color w:val="231F20"/>
          <w:sz w:val="24"/>
        </w:rPr>
        <w:t>se</w:t>
      </w:r>
      <w:r>
        <w:rPr>
          <w:color w:val="231F20"/>
          <w:spacing w:val="-9"/>
          <w:sz w:val="24"/>
        </w:rPr>
        <w:t> </w:t>
      </w:r>
      <w:r>
        <w:rPr>
          <w:color w:val="231F20"/>
          <w:sz w:val="24"/>
        </w:rPr>
        <w:t>observa</w:t>
      </w:r>
      <w:r>
        <w:rPr>
          <w:color w:val="231F20"/>
          <w:spacing w:val="-9"/>
          <w:sz w:val="24"/>
        </w:rPr>
        <w:t> </w:t>
      </w:r>
      <w:r>
        <w:rPr>
          <w:color w:val="231F20"/>
          <w:sz w:val="24"/>
        </w:rPr>
        <w:t>un</w:t>
      </w:r>
      <w:r>
        <w:rPr>
          <w:color w:val="231F20"/>
          <w:spacing w:val="-9"/>
          <w:sz w:val="24"/>
        </w:rPr>
        <w:t> </w:t>
      </w:r>
      <w:r>
        <w:rPr>
          <w:color w:val="231F20"/>
          <w:sz w:val="24"/>
        </w:rPr>
        <w:t>descenso</w:t>
      </w:r>
      <w:r>
        <w:rPr>
          <w:color w:val="231F20"/>
          <w:spacing w:val="-9"/>
          <w:sz w:val="24"/>
        </w:rPr>
        <w:t> </w:t>
      </w:r>
      <w:r>
        <w:rPr>
          <w:color w:val="231F20"/>
          <w:sz w:val="24"/>
        </w:rPr>
        <w:t>en</w:t>
      </w:r>
      <w:r>
        <w:rPr>
          <w:color w:val="231F20"/>
          <w:spacing w:val="-9"/>
          <w:sz w:val="24"/>
        </w:rPr>
        <w:t> </w:t>
      </w:r>
      <w:r>
        <w:rPr>
          <w:color w:val="231F20"/>
          <w:sz w:val="24"/>
        </w:rPr>
        <w:t>el</w:t>
      </w:r>
      <w:r>
        <w:rPr>
          <w:color w:val="231F20"/>
          <w:spacing w:val="-9"/>
          <w:sz w:val="24"/>
        </w:rPr>
        <w:t> </w:t>
      </w:r>
      <w:r>
        <w:rPr>
          <w:color w:val="231F20"/>
          <w:sz w:val="24"/>
        </w:rPr>
        <w:t>trascurso</w:t>
      </w:r>
      <w:r>
        <w:rPr>
          <w:color w:val="231F20"/>
          <w:spacing w:val="-9"/>
          <w:sz w:val="24"/>
        </w:rPr>
        <w:t> </w:t>
      </w:r>
      <w:r>
        <w:rPr>
          <w:color w:val="231F20"/>
          <w:sz w:val="24"/>
        </w:rPr>
        <w:t>de</w:t>
      </w:r>
      <w:r>
        <w:rPr>
          <w:color w:val="231F20"/>
          <w:spacing w:val="-9"/>
          <w:sz w:val="24"/>
        </w:rPr>
        <w:t> </w:t>
      </w:r>
      <w:r>
        <w:rPr>
          <w:color w:val="231F20"/>
          <w:sz w:val="24"/>
        </w:rPr>
        <w:t>los</w:t>
      </w:r>
      <w:r>
        <w:rPr>
          <w:color w:val="231F20"/>
          <w:spacing w:val="-9"/>
          <w:sz w:val="24"/>
        </w:rPr>
        <w:t> </w:t>
      </w:r>
      <w:r>
        <w:rPr>
          <w:color w:val="231F20"/>
          <w:sz w:val="24"/>
        </w:rPr>
        <w:t>días</w:t>
      </w:r>
      <w:r>
        <w:rPr>
          <w:color w:val="231F20"/>
          <w:spacing w:val="-9"/>
          <w:sz w:val="24"/>
        </w:rPr>
        <w:t> </w:t>
      </w:r>
      <w:r>
        <w:rPr>
          <w:color w:val="231F20"/>
          <w:sz w:val="24"/>
        </w:rPr>
        <w:t>6</w:t>
      </w:r>
      <w:r>
        <w:rPr>
          <w:color w:val="231F20"/>
          <w:spacing w:val="-9"/>
          <w:sz w:val="24"/>
        </w:rPr>
        <w:t> </w:t>
      </w:r>
      <w:r>
        <w:rPr>
          <w:color w:val="231F20"/>
          <w:sz w:val="24"/>
        </w:rPr>
        <w:t>y</w:t>
      </w:r>
      <w:r>
        <w:rPr>
          <w:color w:val="231F20"/>
          <w:spacing w:val="-9"/>
          <w:sz w:val="24"/>
        </w:rPr>
        <w:t> </w:t>
      </w:r>
      <w:r>
        <w:rPr>
          <w:color w:val="231F20"/>
          <w:sz w:val="24"/>
        </w:rPr>
        <w:t>9</w:t>
      </w:r>
      <w:r>
        <w:rPr>
          <w:color w:val="231F20"/>
          <w:spacing w:val="-9"/>
          <w:sz w:val="24"/>
        </w:rPr>
        <w:t> </w:t>
      </w:r>
      <w:r>
        <w:rPr>
          <w:color w:val="231F20"/>
          <w:sz w:val="24"/>
        </w:rPr>
        <w:t>llegando</w:t>
      </w:r>
      <w:r>
        <w:rPr>
          <w:color w:val="231F20"/>
          <w:spacing w:val="-9"/>
          <w:sz w:val="24"/>
        </w:rPr>
        <w:t> </w:t>
      </w:r>
      <w:r>
        <w:rPr>
          <w:color w:val="231F20"/>
          <w:sz w:val="24"/>
        </w:rPr>
        <w:t>a</w:t>
      </w:r>
      <w:r>
        <w:rPr>
          <w:color w:val="231F20"/>
          <w:spacing w:val="-9"/>
          <w:sz w:val="24"/>
        </w:rPr>
        <w:t> </w:t>
      </w:r>
      <w:r>
        <w:rPr>
          <w:color w:val="231F20"/>
          <w:sz w:val="24"/>
        </w:rPr>
        <w:t>0</w:t>
      </w:r>
      <w:r>
        <w:rPr>
          <w:color w:val="231F20"/>
          <w:spacing w:val="-9"/>
          <w:sz w:val="24"/>
        </w:rPr>
        <w:t> </w:t>
      </w:r>
      <w:r>
        <w:rPr>
          <w:color w:val="231F20"/>
          <w:sz w:val="24"/>
        </w:rPr>
        <w:t>en</w:t>
      </w:r>
      <w:r>
        <w:rPr>
          <w:color w:val="231F20"/>
          <w:spacing w:val="-9"/>
          <w:sz w:val="24"/>
        </w:rPr>
        <w:t> </w:t>
      </w:r>
      <w:r>
        <w:rPr>
          <w:color w:val="231F20"/>
          <w:sz w:val="24"/>
        </w:rPr>
        <w:t>el</w:t>
      </w:r>
      <w:r>
        <w:rPr>
          <w:color w:val="231F20"/>
          <w:spacing w:val="-9"/>
          <w:sz w:val="24"/>
        </w:rPr>
        <w:t> </w:t>
      </w:r>
      <w:r>
        <w:rPr>
          <w:color w:val="231F20"/>
          <w:sz w:val="24"/>
        </w:rPr>
        <w:t>día 12, lo que indica que el tratamiento tiene una descomposición evidente.</w:t>
      </w:r>
    </w:p>
    <w:p>
      <w:pPr>
        <w:spacing w:before="206"/>
        <w:ind w:left="1755" w:right="0" w:firstLine="0"/>
        <w:jc w:val="left"/>
        <w:rPr>
          <w:sz w:val="24"/>
        </w:rPr>
      </w:pPr>
      <w:r>
        <w:rPr>
          <w:b/>
          <w:sz w:val="24"/>
        </w:rPr>
        <w:t>GRÁFICO N. 6: </w:t>
      </w:r>
      <w:r>
        <w:rPr>
          <w:sz w:val="24"/>
        </w:rPr>
        <w:t>Análisis Sensorial del Tratamiento 2 vs Tiempo.</w:t>
      </w:r>
    </w:p>
    <w:p>
      <w:pPr>
        <w:pStyle w:val="BodyText"/>
        <w:spacing w:before="10"/>
        <w:rPr>
          <w:sz w:val="19"/>
        </w:rPr>
      </w:pPr>
      <w:r>
        <w:rPr/>
        <w:drawing>
          <wp:anchor distT="0" distB="0" distL="0" distR="0" allowOverlap="1" layoutInCell="1" locked="0" behindDoc="0" simplePos="0" relativeHeight="2416">
            <wp:simplePos x="0" y="0"/>
            <wp:positionH relativeFrom="page">
              <wp:posOffset>2208695</wp:posOffset>
            </wp:positionH>
            <wp:positionV relativeFrom="paragraph">
              <wp:posOffset>170268</wp:posOffset>
            </wp:positionV>
            <wp:extent cx="3607232" cy="2164080"/>
            <wp:effectExtent l="0" t="0" r="0" b="0"/>
            <wp:wrapTopAndBottom/>
            <wp:docPr id="43" name="image142.png" descr=""/>
            <wp:cNvGraphicFramePr>
              <a:graphicFrameLocks noChangeAspect="1"/>
            </wp:cNvGraphicFramePr>
            <a:graphic>
              <a:graphicData uri="http://schemas.openxmlformats.org/drawingml/2006/picture">
                <pic:pic>
                  <pic:nvPicPr>
                    <pic:cNvPr id="44" name="image142.png"/>
                    <pic:cNvPicPr/>
                  </pic:nvPicPr>
                  <pic:blipFill>
                    <a:blip r:embed="rId149" cstate="print"/>
                    <a:stretch>
                      <a:fillRect/>
                    </a:stretch>
                  </pic:blipFill>
                  <pic:spPr>
                    <a:xfrm>
                      <a:off x="0" y="0"/>
                      <a:ext cx="3607232" cy="2164080"/>
                    </a:xfrm>
                    <a:prstGeom prst="rect">
                      <a:avLst/>
                    </a:prstGeom>
                  </pic:spPr>
                </pic:pic>
              </a:graphicData>
            </a:graphic>
          </wp:anchor>
        </w:drawing>
      </w:r>
    </w:p>
    <w:p>
      <w:pPr>
        <w:spacing w:before="211"/>
        <w:ind w:left="3089" w:right="0" w:firstLine="0"/>
        <w:jc w:val="left"/>
        <w:rPr>
          <w:rFonts w:ascii="Calibri"/>
          <w:sz w:val="24"/>
        </w:rPr>
      </w:pPr>
      <w:r>
        <w:rPr>
          <w:rFonts w:ascii="Calibri"/>
          <w:b/>
          <w:color w:val="231F20"/>
          <w:sz w:val="24"/>
        </w:rPr>
        <w:t>Elaborado por: </w:t>
      </w:r>
      <w:r>
        <w:rPr>
          <w:rFonts w:ascii="Calibri"/>
          <w:color w:val="231F20"/>
          <w:sz w:val="24"/>
        </w:rPr>
        <w:t>Delgado Andrea, 2014</w:t>
      </w:r>
    </w:p>
    <w:p>
      <w:pPr>
        <w:pStyle w:val="BodyText"/>
        <w:spacing w:before="188"/>
        <w:ind w:left="268" w:right="1208"/>
      </w:pPr>
      <w:r>
        <w:rPr>
          <w:b/>
          <w:color w:val="231F20"/>
        </w:rPr>
        <w:t>En el Gráfico N. 7</w:t>
      </w:r>
      <w:r>
        <w:rPr>
          <w:color w:val="231F20"/>
        </w:rPr>
        <w:t>, se muestra el comportamiento sensorial del tratamiento 3 en el tiempo de almacenamiento:</w:t>
      </w:r>
    </w:p>
    <w:p>
      <w:pPr>
        <w:spacing w:after="0"/>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56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113"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50" o:title=""/>
            </v:shape>
            <v:shape style="position:absolute;left:11066;top:2084;width:834;height:513" type="#_x0000_t75" stroked="false">
              <v:imagedata r:id="rId151" o:title=""/>
            </v:shape>
            <v:shape style="position:absolute;left:10896;top:1875;width:567;height:210" type="#_x0000_t75" stroked="false">
              <v:imagedata r:id="rId12" o:title=""/>
            </v:shape>
            <v:shape style="position:absolute;left:10896;top:1477;width:171;height:398" type="#_x0000_t75" stroked="false">
              <v:imagedata r:id="rId152"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53" o:title=""/>
            </v:shape>
            <v:shape style="position:absolute;left:11066;top:1615;width:397;height:293" type="#_x0000_t75" stroked="false">
              <v:imagedata r:id="rId154"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55" o:title=""/>
            </v:shape>
            <v:shape style="position:absolute;left:11463;top:1530;width:341;height:345" type="#_x0000_t75" stroked="false">
              <v:imagedata r:id="rId23" o:title=""/>
            </v:shape>
            <v:shape style="position:absolute;left:11463;top:1552;width:171;height:419" type="#_x0000_t75" stroked="false">
              <v:imagedata r:id="rId156" o:title=""/>
            </v:shape>
            <v:shape style="position:absolute;left:11633;top:1872;width:267;height:197" type="#_x0000_t75" stroked="false">
              <v:imagedata r:id="rId157"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58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2488">
            <wp:simplePos x="0" y="0"/>
            <wp:positionH relativeFrom="page">
              <wp:posOffset>719235</wp:posOffset>
            </wp:positionH>
            <wp:positionV relativeFrom="paragraph">
              <wp:posOffset>211805</wp:posOffset>
            </wp:positionV>
            <wp:extent cx="6084522" cy="41148"/>
            <wp:effectExtent l="0" t="0" r="0" b="0"/>
            <wp:wrapTopAndBottom/>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ListParagraph"/>
        <w:numPr>
          <w:ilvl w:val="1"/>
          <w:numId w:val="2"/>
        </w:numPr>
        <w:tabs>
          <w:tab w:pos="836" w:val="left" w:leader="none"/>
        </w:tabs>
        <w:spacing w:line="247" w:lineRule="auto" w:before="136" w:after="0"/>
        <w:ind w:left="835" w:right="1283" w:hanging="284"/>
        <w:jc w:val="both"/>
        <w:rPr>
          <w:sz w:val="24"/>
        </w:rPr>
      </w:pPr>
      <w:r>
        <w:rPr>
          <w:color w:val="231F20"/>
          <w:sz w:val="24"/>
        </w:rPr>
        <w:t>De</w:t>
      </w:r>
      <w:r>
        <w:rPr>
          <w:color w:val="231F20"/>
          <w:spacing w:val="-8"/>
          <w:sz w:val="24"/>
        </w:rPr>
        <w:t> </w:t>
      </w:r>
      <w:r>
        <w:rPr>
          <w:color w:val="231F20"/>
          <w:sz w:val="24"/>
        </w:rPr>
        <w:t>acuerdo</w:t>
      </w:r>
      <w:r>
        <w:rPr>
          <w:color w:val="231F20"/>
          <w:spacing w:val="-8"/>
          <w:sz w:val="24"/>
        </w:rPr>
        <w:t> </w:t>
      </w:r>
      <w:r>
        <w:rPr>
          <w:color w:val="231F20"/>
          <w:sz w:val="24"/>
        </w:rPr>
        <w:t>con</w:t>
      </w:r>
      <w:r>
        <w:rPr>
          <w:color w:val="231F20"/>
          <w:spacing w:val="-8"/>
          <w:sz w:val="24"/>
        </w:rPr>
        <w:t> </w:t>
      </w:r>
      <w:r>
        <w:rPr>
          <w:color w:val="231F20"/>
          <w:sz w:val="24"/>
        </w:rPr>
        <w:t>los</w:t>
      </w:r>
      <w:r>
        <w:rPr>
          <w:color w:val="231F20"/>
          <w:spacing w:val="-8"/>
          <w:sz w:val="24"/>
        </w:rPr>
        <w:t> </w:t>
      </w:r>
      <w:r>
        <w:rPr>
          <w:color w:val="231F20"/>
          <w:sz w:val="24"/>
        </w:rPr>
        <w:t>resultados</w:t>
      </w:r>
      <w:r>
        <w:rPr>
          <w:color w:val="231F20"/>
          <w:spacing w:val="-8"/>
          <w:sz w:val="24"/>
        </w:rPr>
        <w:t> </w:t>
      </w:r>
      <w:r>
        <w:rPr>
          <w:color w:val="231F20"/>
          <w:sz w:val="24"/>
        </w:rPr>
        <w:t>obtenidos,</w:t>
      </w:r>
      <w:r>
        <w:rPr>
          <w:color w:val="231F20"/>
          <w:spacing w:val="-8"/>
          <w:sz w:val="24"/>
        </w:rPr>
        <w:t> </w:t>
      </w:r>
      <w:r>
        <w:rPr>
          <w:color w:val="231F20"/>
          <w:sz w:val="24"/>
        </w:rPr>
        <w:t>se</w:t>
      </w:r>
      <w:r>
        <w:rPr>
          <w:color w:val="231F20"/>
          <w:spacing w:val="-8"/>
          <w:sz w:val="24"/>
        </w:rPr>
        <w:t> </w:t>
      </w:r>
      <w:r>
        <w:rPr>
          <w:color w:val="231F20"/>
          <w:sz w:val="24"/>
        </w:rPr>
        <w:t>observa</w:t>
      </w:r>
      <w:r>
        <w:rPr>
          <w:color w:val="231F20"/>
          <w:spacing w:val="-8"/>
          <w:sz w:val="24"/>
        </w:rPr>
        <w:t> </w:t>
      </w:r>
      <w:r>
        <w:rPr>
          <w:color w:val="231F20"/>
          <w:sz w:val="24"/>
        </w:rPr>
        <w:t>que</w:t>
      </w:r>
      <w:r>
        <w:rPr>
          <w:color w:val="231F20"/>
          <w:spacing w:val="-8"/>
          <w:sz w:val="24"/>
        </w:rPr>
        <w:t> </w:t>
      </w:r>
      <w:r>
        <w:rPr>
          <w:color w:val="231F20"/>
          <w:sz w:val="24"/>
        </w:rPr>
        <w:t>existe</w:t>
      </w:r>
      <w:r>
        <w:rPr>
          <w:color w:val="231F20"/>
          <w:spacing w:val="-8"/>
          <w:sz w:val="24"/>
        </w:rPr>
        <w:t> </w:t>
      </w:r>
      <w:r>
        <w:rPr>
          <w:color w:val="231F20"/>
          <w:sz w:val="24"/>
        </w:rPr>
        <w:t>el</w:t>
      </w:r>
      <w:r>
        <w:rPr>
          <w:color w:val="231F20"/>
          <w:spacing w:val="-8"/>
          <w:sz w:val="24"/>
        </w:rPr>
        <w:t> </w:t>
      </w:r>
      <w:r>
        <w:rPr>
          <w:color w:val="231F20"/>
          <w:sz w:val="24"/>
        </w:rPr>
        <w:t>mismo</w:t>
      </w:r>
      <w:r>
        <w:rPr>
          <w:color w:val="231F20"/>
          <w:spacing w:val="-8"/>
          <w:sz w:val="24"/>
        </w:rPr>
        <w:t> </w:t>
      </w:r>
      <w:r>
        <w:rPr>
          <w:color w:val="231F20"/>
          <w:sz w:val="24"/>
        </w:rPr>
        <w:t>tipo</w:t>
      </w:r>
      <w:r>
        <w:rPr>
          <w:color w:val="231F20"/>
          <w:spacing w:val="-8"/>
          <w:sz w:val="24"/>
        </w:rPr>
        <w:t> </w:t>
      </w:r>
      <w:r>
        <w:rPr>
          <w:color w:val="231F20"/>
          <w:sz w:val="24"/>
        </w:rPr>
        <w:t>de</w:t>
      </w:r>
      <w:r>
        <w:rPr>
          <w:color w:val="231F20"/>
          <w:spacing w:val="-8"/>
          <w:sz w:val="24"/>
        </w:rPr>
        <w:t> </w:t>
      </w:r>
      <w:r>
        <w:rPr>
          <w:color w:val="231F20"/>
          <w:sz w:val="24"/>
        </w:rPr>
        <w:t>cambio</w:t>
      </w:r>
      <w:r>
        <w:rPr>
          <w:color w:val="231F20"/>
          <w:spacing w:val="-8"/>
          <w:sz w:val="24"/>
        </w:rPr>
        <w:t> </w:t>
      </w:r>
      <w:r>
        <w:rPr>
          <w:color w:val="231F20"/>
          <w:sz w:val="24"/>
        </w:rPr>
        <w:t>que en el tratamiento 2 para el color ya que en los tres primeros días no existe ningún cambio,</w:t>
      </w:r>
      <w:r>
        <w:rPr>
          <w:color w:val="231F20"/>
          <w:spacing w:val="-35"/>
          <w:sz w:val="24"/>
        </w:rPr>
        <w:t> </w:t>
      </w:r>
      <w:r>
        <w:rPr>
          <w:color w:val="231F20"/>
          <w:sz w:val="24"/>
        </w:rPr>
        <w:t>y a partir de este momento se presenta un descenso en el día 6 valor que se mantiene hasta el día 9, observándose que alcanza su valor mínimo para el día</w:t>
      </w:r>
      <w:r>
        <w:rPr>
          <w:color w:val="231F20"/>
          <w:spacing w:val="-2"/>
          <w:sz w:val="24"/>
        </w:rPr>
        <w:t> </w:t>
      </w:r>
      <w:r>
        <w:rPr>
          <w:color w:val="231F20"/>
          <w:sz w:val="24"/>
        </w:rPr>
        <w:t>12.</w:t>
      </w:r>
    </w:p>
    <w:p>
      <w:pPr>
        <w:pStyle w:val="ListParagraph"/>
        <w:numPr>
          <w:ilvl w:val="1"/>
          <w:numId w:val="2"/>
        </w:numPr>
        <w:tabs>
          <w:tab w:pos="836" w:val="left" w:leader="none"/>
        </w:tabs>
        <w:spacing w:line="247" w:lineRule="auto" w:before="168" w:after="0"/>
        <w:ind w:left="835" w:right="1282" w:hanging="284"/>
        <w:jc w:val="both"/>
        <w:rPr>
          <w:sz w:val="24"/>
        </w:rPr>
      </w:pPr>
      <w:r>
        <w:rPr>
          <w:color w:val="231F20"/>
          <w:sz w:val="24"/>
        </w:rPr>
        <w:t>En la curva que muestra el cambio en la textura se observa que según los datos obtenidos para</w:t>
      </w:r>
      <w:r>
        <w:rPr>
          <w:color w:val="231F20"/>
          <w:spacing w:val="-6"/>
          <w:sz w:val="24"/>
        </w:rPr>
        <w:t> </w:t>
      </w:r>
      <w:r>
        <w:rPr>
          <w:color w:val="231F20"/>
          <w:sz w:val="24"/>
        </w:rPr>
        <w:t>el</w:t>
      </w:r>
      <w:r>
        <w:rPr>
          <w:color w:val="231F20"/>
          <w:spacing w:val="-6"/>
          <w:sz w:val="24"/>
        </w:rPr>
        <w:t> </w:t>
      </w:r>
      <w:r>
        <w:rPr>
          <w:color w:val="231F20"/>
          <w:sz w:val="24"/>
        </w:rPr>
        <w:t>día</w:t>
      </w:r>
      <w:r>
        <w:rPr>
          <w:color w:val="231F20"/>
          <w:spacing w:val="-6"/>
          <w:sz w:val="24"/>
        </w:rPr>
        <w:t> </w:t>
      </w:r>
      <w:r>
        <w:rPr>
          <w:color w:val="231F20"/>
          <w:sz w:val="24"/>
        </w:rPr>
        <w:t>tres</w:t>
      </w:r>
      <w:r>
        <w:rPr>
          <w:color w:val="231F20"/>
          <w:spacing w:val="-6"/>
          <w:sz w:val="24"/>
        </w:rPr>
        <w:t> </w:t>
      </w:r>
      <w:r>
        <w:rPr>
          <w:color w:val="231F20"/>
          <w:sz w:val="24"/>
        </w:rPr>
        <w:t>no</w:t>
      </w:r>
      <w:r>
        <w:rPr>
          <w:color w:val="231F20"/>
          <w:spacing w:val="-6"/>
          <w:sz w:val="24"/>
        </w:rPr>
        <w:t> </w:t>
      </w:r>
      <w:r>
        <w:rPr>
          <w:color w:val="231F20"/>
          <w:sz w:val="24"/>
        </w:rPr>
        <w:t>existe</w:t>
      </w:r>
      <w:r>
        <w:rPr>
          <w:color w:val="231F20"/>
          <w:spacing w:val="-6"/>
          <w:sz w:val="24"/>
        </w:rPr>
        <w:t> </w:t>
      </w:r>
      <w:r>
        <w:rPr>
          <w:color w:val="231F20"/>
          <w:sz w:val="24"/>
        </w:rPr>
        <w:t>ningún</w:t>
      </w:r>
      <w:r>
        <w:rPr>
          <w:color w:val="231F20"/>
          <w:spacing w:val="-6"/>
          <w:sz w:val="24"/>
        </w:rPr>
        <w:t> </w:t>
      </w:r>
      <w:r>
        <w:rPr>
          <w:color w:val="231F20"/>
          <w:sz w:val="24"/>
        </w:rPr>
        <w:t>cambio,</w:t>
      </w:r>
      <w:r>
        <w:rPr>
          <w:color w:val="231F20"/>
          <w:spacing w:val="-6"/>
          <w:sz w:val="24"/>
        </w:rPr>
        <w:t> </w:t>
      </w:r>
      <w:r>
        <w:rPr>
          <w:color w:val="231F20"/>
          <w:sz w:val="24"/>
        </w:rPr>
        <w:t>y</w:t>
      </w:r>
      <w:r>
        <w:rPr>
          <w:color w:val="231F20"/>
          <w:spacing w:val="-6"/>
          <w:sz w:val="24"/>
        </w:rPr>
        <w:t> </w:t>
      </w:r>
      <w:r>
        <w:rPr>
          <w:color w:val="231F20"/>
          <w:sz w:val="24"/>
        </w:rPr>
        <w:t>a</w:t>
      </w:r>
      <w:r>
        <w:rPr>
          <w:color w:val="231F20"/>
          <w:spacing w:val="-6"/>
          <w:sz w:val="24"/>
        </w:rPr>
        <w:t> </w:t>
      </w:r>
      <w:r>
        <w:rPr>
          <w:color w:val="231F20"/>
          <w:sz w:val="24"/>
        </w:rPr>
        <w:t>partir</w:t>
      </w:r>
      <w:r>
        <w:rPr>
          <w:color w:val="231F20"/>
          <w:spacing w:val="-6"/>
          <w:sz w:val="24"/>
        </w:rPr>
        <w:t> </w:t>
      </w:r>
      <w:r>
        <w:rPr>
          <w:color w:val="231F20"/>
          <w:sz w:val="24"/>
        </w:rPr>
        <w:t>de</w:t>
      </w:r>
      <w:r>
        <w:rPr>
          <w:color w:val="231F20"/>
          <w:spacing w:val="-6"/>
          <w:sz w:val="24"/>
        </w:rPr>
        <w:t> </w:t>
      </w:r>
      <w:r>
        <w:rPr>
          <w:color w:val="231F20"/>
          <w:sz w:val="24"/>
        </w:rPr>
        <w:t>este</w:t>
      </w:r>
      <w:r>
        <w:rPr>
          <w:color w:val="231F20"/>
          <w:spacing w:val="-6"/>
          <w:sz w:val="24"/>
        </w:rPr>
        <w:t> </w:t>
      </w:r>
      <w:r>
        <w:rPr>
          <w:color w:val="231F20"/>
          <w:sz w:val="24"/>
        </w:rPr>
        <w:t>momento</w:t>
      </w:r>
      <w:r>
        <w:rPr>
          <w:color w:val="231F20"/>
          <w:spacing w:val="-6"/>
          <w:sz w:val="24"/>
        </w:rPr>
        <w:t> </w:t>
      </w:r>
      <w:r>
        <w:rPr>
          <w:color w:val="231F20"/>
          <w:sz w:val="24"/>
        </w:rPr>
        <w:t>se</w:t>
      </w:r>
      <w:r>
        <w:rPr>
          <w:color w:val="231F20"/>
          <w:spacing w:val="-6"/>
          <w:sz w:val="24"/>
        </w:rPr>
        <w:t> </w:t>
      </w:r>
      <w:r>
        <w:rPr>
          <w:color w:val="231F20"/>
          <w:sz w:val="24"/>
        </w:rPr>
        <w:t>presenta</w:t>
      </w:r>
      <w:r>
        <w:rPr>
          <w:color w:val="231F20"/>
          <w:spacing w:val="-6"/>
          <w:sz w:val="24"/>
        </w:rPr>
        <w:t> </w:t>
      </w:r>
      <w:r>
        <w:rPr>
          <w:color w:val="231F20"/>
          <w:sz w:val="24"/>
        </w:rPr>
        <w:t>un</w:t>
      </w:r>
      <w:r>
        <w:rPr>
          <w:color w:val="231F20"/>
          <w:spacing w:val="-6"/>
          <w:sz w:val="24"/>
        </w:rPr>
        <w:t> </w:t>
      </w:r>
      <w:r>
        <w:rPr>
          <w:color w:val="231F20"/>
          <w:sz w:val="24"/>
        </w:rPr>
        <w:t>descenso al igual que en el tratamiento dos pudiendo ver que al día 12 la textura está completamente degradada.</w:t>
      </w:r>
    </w:p>
    <w:p>
      <w:pPr>
        <w:pStyle w:val="ListParagraph"/>
        <w:numPr>
          <w:ilvl w:val="1"/>
          <w:numId w:val="2"/>
        </w:numPr>
        <w:tabs>
          <w:tab w:pos="836" w:val="left" w:leader="none"/>
        </w:tabs>
        <w:spacing w:line="247" w:lineRule="auto" w:before="168" w:after="0"/>
        <w:ind w:left="835" w:right="1283" w:hanging="284"/>
        <w:jc w:val="both"/>
        <w:rPr>
          <w:sz w:val="24"/>
        </w:rPr>
      </w:pPr>
      <w:r>
        <w:rPr>
          <w:color w:val="231F20"/>
          <w:sz w:val="24"/>
        </w:rPr>
        <w:t>En la curva que ilustra el comportamiento del olor se indica que en el día 0 empieza con un valor óptimo, a partir de este momento se presenta un cambio descendente en la curva para el día 6 y esa calidad se mantiene hasta el día 9, mientras que al día 12 el cambio de olor es fuerte y</w:t>
      </w:r>
      <w:r>
        <w:rPr>
          <w:color w:val="231F20"/>
          <w:spacing w:val="-1"/>
          <w:sz w:val="24"/>
        </w:rPr>
        <w:t> </w:t>
      </w:r>
      <w:r>
        <w:rPr>
          <w:color w:val="231F20"/>
          <w:sz w:val="24"/>
        </w:rPr>
        <w:t>desagradable.</w:t>
      </w:r>
    </w:p>
    <w:p>
      <w:pPr>
        <w:spacing w:before="201"/>
        <w:ind w:left="0" w:right="1019" w:firstLine="0"/>
        <w:jc w:val="center"/>
        <w:rPr>
          <w:sz w:val="24"/>
        </w:rPr>
      </w:pPr>
      <w:r>
        <w:rPr>
          <w:b/>
          <w:sz w:val="24"/>
        </w:rPr>
        <w:t>GRÁFICO N. 7: </w:t>
      </w:r>
      <w:r>
        <w:rPr>
          <w:sz w:val="24"/>
        </w:rPr>
        <w:t>Análisis Sensorial del Tratamiento 3 vs Tiempo.</w:t>
      </w:r>
    </w:p>
    <w:p>
      <w:pPr>
        <w:pStyle w:val="BodyText"/>
        <w:spacing w:before="4"/>
        <w:rPr>
          <w:sz w:val="12"/>
        </w:rPr>
      </w:pPr>
      <w:r>
        <w:rPr/>
        <w:drawing>
          <wp:anchor distT="0" distB="0" distL="0" distR="0" allowOverlap="1" layoutInCell="1" locked="0" behindDoc="0" simplePos="0" relativeHeight="2512">
            <wp:simplePos x="0" y="0"/>
            <wp:positionH relativeFrom="page">
              <wp:posOffset>1980095</wp:posOffset>
            </wp:positionH>
            <wp:positionV relativeFrom="paragraph">
              <wp:posOffset>115080</wp:posOffset>
            </wp:positionV>
            <wp:extent cx="3607230" cy="2164079"/>
            <wp:effectExtent l="0" t="0" r="0" b="0"/>
            <wp:wrapTopAndBottom/>
            <wp:docPr id="47" name="image151.png" descr=""/>
            <wp:cNvGraphicFramePr>
              <a:graphicFrameLocks noChangeAspect="1"/>
            </wp:cNvGraphicFramePr>
            <a:graphic>
              <a:graphicData uri="http://schemas.openxmlformats.org/drawingml/2006/picture">
                <pic:pic>
                  <pic:nvPicPr>
                    <pic:cNvPr id="48" name="image151.png"/>
                    <pic:cNvPicPr/>
                  </pic:nvPicPr>
                  <pic:blipFill>
                    <a:blip r:embed="rId158" cstate="print"/>
                    <a:stretch>
                      <a:fillRect/>
                    </a:stretch>
                  </pic:blipFill>
                  <pic:spPr>
                    <a:xfrm>
                      <a:off x="0" y="0"/>
                      <a:ext cx="3607230" cy="2164079"/>
                    </a:xfrm>
                    <a:prstGeom prst="rect">
                      <a:avLst/>
                    </a:prstGeom>
                  </pic:spPr>
                </pic:pic>
              </a:graphicData>
            </a:graphic>
          </wp:anchor>
        </w:drawing>
      </w:r>
    </w:p>
    <w:p>
      <w:pPr>
        <w:spacing w:before="203"/>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spacing w:before="210"/>
        <w:ind w:left="0" w:right="1019" w:firstLine="0"/>
        <w:jc w:val="center"/>
        <w:rPr>
          <w:sz w:val="24"/>
        </w:rPr>
      </w:pPr>
      <w:r>
        <w:rPr>
          <w:b/>
          <w:sz w:val="22"/>
        </w:rPr>
        <w:t>GRÁFICO N. 8</w:t>
      </w:r>
      <w:r>
        <w:rPr>
          <w:sz w:val="22"/>
        </w:rPr>
        <w:t>: </w:t>
      </w:r>
      <w:r>
        <w:rPr>
          <w:sz w:val="24"/>
        </w:rPr>
        <w:t>Análisis Sensorial del Tratamiento 4 vs Tiempo.</w:t>
      </w:r>
    </w:p>
    <w:p>
      <w:pPr>
        <w:pStyle w:val="BodyText"/>
        <w:spacing w:before="4"/>
        <w:rPr>
          <w:sz w:val="12"/>
        </w:rPr>
      </w:pPr>
      <w:r>
        <w:rPr/>
        <w:drawing>
          <wp:anchor distT="0" distB="0" distL="0" distR="0" allowOverlap="1" layoutInCell="1" locked="0" behindDoc="0" simplePos="0" relativeHeight="2536">
            <wp:simplePos x="0" y="0"/>
            <wp:positionH relativeFrom="page">
              <wp:posOffset>1980095</wp:posOffset>
            </wp:positionH>
            <wp:positionV relativeFrom="paragraph">
              <wp:posOffset>115495</wp:posOffset>
            </wp:positionV>
            <wp:extent cx="3607232" cy="2164080"/>
            <wp:effectExtent l="0" t="0" r="0" b="0"/>
            <wp:wrapTopAndBottom/>
            <wp:docPr id="49" name="image152.png" descr=""/>
            <wp:cNvGraphicFramePr>
              <a:graphicFrameLocks noChangeAspect="1"/>
            </wp:cNvGraphicFramePr>
            <a:graphic>
              <a:graphicData uri="http://schemas.openxmlformats.org/drawingml/2006/picture">
                <pic:pic>
                  <pic:nvPicPr>
                    <pic:cNvPr id="50" name="image152.png"/>
                    <pic:cNvPicPr/>
                  </pic:nvPicPr>
                  <pic:blipFill>
                    <a:blip r:embed="rId159" cstate="print"/>
                    <a:stretch>
                      <a:fillRect/>
                    </a:stretch>
                  </pic:blipFill>
                  <pic:spPr>
                    <a:xfrm>
                      <a:off x="0" y="0"/>
                      <a:ext cx="3607232" cy="2164080"/>
                    </a:xfrm>
                    <a:prstGeom prst="rect">
                      <a:avLst/>
                    </a:prstGeom>
                  </pic:spPr>
                </pic:pic>
              </a:graphicData>
            </a:graphic>
          </wp:anchor>
        </w:drawing>
      </w:r>
    </w:p>
    <w:p>
      <w:pPr>
        <w:spacing w:before="211"/>
        <w:ind w:left="0" w:right="1016" w:firstLine="0"/>
        <w:jc w:val="center"/>
        <w:rPr>
          <w:rFonts w:ascii="Calibri"/>
          <w:sz w:val="24"/>
        </w:rPr>
      </w:pPr>
      <w:r>
        <w:rPr>
          <w:rFonts w:ascii="Calibri"/>
          <w:b/>
          <w:color w:val="231F20"/>
          <w:sz w:val="24"/>
        </w:rPr>
        <w:t>Elaborado por: </w:t>
      </w:r>
      <w:r>
        <w:rPr>
          <w:rFonts w:ascii="Calibri"/>
          <w:color w:val="231F20"/>
          <w:sz w:val="24"/>
        </w:rPr>
        <w:t>Delgado Andrea, 2014</w:t>
      </w:r>
    </w:p>
    <w:p>
      <w:pPr>
        <w:spacing w:before="183"/>
        <w:ind w:left="268" w:right="1208" w:firstLine="0"/>
        <w:jc w:val="left"/>
        <w:rPr>
          <w:sz w:val="22"/>
        </w:rPr>
      </w:pPr>
      <w:r>
        <w:rPr>
          <w:b/>
          <w:color w:val="231F20"/>
          <w:sz w:val="22"/>
        </w:rPr>
        <w:t>En el Gráfico N. 8, </w:t>
      </w:r>
      <w:r>
        <w:rPr>
          <w:color w:val="231F20"/>
          <w:sz w:val="22"/>
        </w:rPr>
        <w:t>se muestra el comportamiento sensorial del tratamiento 4 en el tiempo de almace- namiento:</w:t>
      </w:r>
    </w:p>
    <w:p>
      <w:pPr>
        <w:spacing w:after="0"/>
        <w:jc w:val="left"/>
        <w:rPr>
          <w:sz w:val="22"/>
        </w:rPr>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656"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16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61" o:title=""/>
            </v:shape>
            <v:shape style="position:absolute;left:11066;top:2084;width:834;height:513" type="#_x0000_t75" stroked="false">
              <v:imagedata r:id="rId162" o:title=""/>
            </v:shape>
            <v:shape style="position:absolute;left:10896;top:1875;width:567;height:210" type="#_x0000_t75" stroked="false">
              <v:imagedata r:id="rId12" o:title=""/>
            </v:shape>
            <v:shape style="position:absolute;left:10896;top:1477;width:171;height:398" type="#_x0000_t75" stroked="false">
              <v:imagedata r:id="rId163" o:title=""/>
            </v:shape>
            <v:shape style="position:absolute;left:11248;top:1829;width:125;height:47" type="#_x0000_t75" stroked="false">
              <v:imagedata r:id="rId14" o:title=""/>
            </v:shape>
            <v:shape style="position:absolute;left:11066;top:1761;width:308;height:114" type="#_x0000_t75" stroked="false">
              <v:imagedata r:id="rId15" o:title=""/>
            </v:shape>
            <v:shape style="position:absolute;left:11430;top:1477;width:470;height:53" type="#_x0000_t75" stroked="false">
              <v:imagedata r:id="rId16" o:title=""/>
            </v:shape>
            <v:shape style="position:absolute;left:11066;top:1477;width:508;height:285" type="#_x0000_t75" stroked="false">
              <v:imagedata r:id="rId164" o:title=""/>
            </v:shape>
            <v:shape style="position:absolute;left:11066;top:1615;width:397;height:293" type="#_x0000_t75" stroked="false">
              <v:imagedata r:id="rId165"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66" o:title=""/>
            </v:shape>
            <v:shape style="position:absolute;left:11463;top:1530;width:341;height:345" type="#_x0000_t75" stroked="false">
              <v:imagedata r:id="rId23" o:title=""/>
            </v:shape>
            <v:shape style="position:absolute;left:11463;top:1552;width:171;height:419" type="#_x0000_t75" stroked="false">
              <v:imagedata r:id="rId167" o:title=""/>
            </v:shape>
            <v:shape style="position:absolute;left:11633;top:1872;width:267;height:197" type="#_x0000_t75" stroked="false">
              <v:imagedata r:id="rId168"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680"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2608">
            <wp:simplePos x="0" y="0"/>
            <wp:positionH relativeFrom="page">
              <wp:posOffset>719235</wp:posOffset>
            </wp:positionH>
            <wp:positionV relativeFrom="paragraph">
              <wp:posOffset>211805</wp:posOffset>
            </wp:positionV>
            <wp:extent cx="6084522" cy="41148"/>
            <wp:effectExtent l="0" t="0" r="0" b="0"/>
            <wp:wrapTopAndBottom/>
            <wp:docPr id="51" name="image22.png" descr=""/>
            <wp:cNvGraphicFramePr>
              <a:graphicFrameLocks noChangeAspect="1"/>
            </wp:cNvGraphicFramePr>
            <a:graphic>
              <a:graphicData uri="http://schemas.openxmlformats.org/drawingml/2006/picture">
                <pic:pic>
                  <pic:nvPicPr>
                    <pic:cNvPr id="52"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ListParagraph"/>
        <w:numPr>
          <w:ilvl w:val="1"/>
          <w:numId w:val="2"/>
        </w:numPr>
        <w:tabs>
          <w:tab w:pos="836" w:val="left" w:leader="none"/>
        </w:tabs>
        <w:spacing w:line="247" w:lineRule="auto" w:before="136" w:after="0"/>
        <w:ind w:left="835" w:right="1283" w:hanging="284"/>
        <w:jc w:val="both"/>
        <w:rPr>
          <w:sz w:val="24"/>
        </w:rPr>
      </w:pPr>
      <w:r>
        <w:rPr>
          <w:color w:val="231F20"/>
          <w:sz w:val="24"/>
        </w:rPr>
        <w:t>En</w:t>
      </w:r>
      <w:r>
        <w:rPr>
          <w:color w:val="231F20"/>
          <w:spacing w:val="-8"/>
          <w:sz w:val="24"/>
        </w:rPr>
        <w:t> </w:t>
      </w:r>
      <w:r>
        <w:rPr>
          <w:color w:val="231F20"/>
          <w:sz w:val="24"/>
        </w:rPr>
        <w:t>la</w:t>
      </w:r>
      <w:r>
        <w:rPr>
          <w:color w:val="231F20"/>
          <w:spacing w:val="-8"/>
          <w:sz w:val="24"/>
        </w:rPr>
        <w:t> </w:t>
      </w:r>
      <w:r>
        <w:rPr>
          <w:color w:val="231F20"/>
          <w:sz w:val="24"/>
        </w:rPr>
        <w:t>curva</w:t>
      </w:r>
      <w:r>
        <w:rPr>
          <w:color w:val="231F20"/>
          <w:spacing w:val="-8"/>
          <w:sz w:val="24"/>
        </w:rPr>
        <w:t> </w:t>
      </w:r>
      <w:r>
        <w:rPr>
          <w:color w:val="231F20"/>
          <w:sz w:val="24"/>
        </w:rPr>
        <w:t>que</w:t>
      </w:r>
      <w:r>
        <w:rPr>
          <w:color w:val="231F20"/>
          <w:spacing w:val="-8"/>
          <w:sz w:val="24"/>
        </w:rPr>
        <w:t> </w:t>
      </w:r>
      <w:r>
        <w:rPr>
          <w:color w:val="231F20"/>
          <w:sz w:val="24"/>
        </w:rPr>
        <w:t>indica</w:t>
      </w:r>
      <w:r>
        <w:rPr>
          <w:color w:val="231F20"/>
          <w:spacing w:val="-8"/>
          <w:sz w:val="24"/>
        </w:rPr>
        <w:t> </w:t>
      </w:r>
      <w:r>
        <w:rPr>
          <w:color w:val="231F20"/>
          <w:sz w:val="24"/>
        </w:rPr>
        <w:t>el</w:t>
      </w:r>
      <w:r>
        <w:rPr>
          <w:color w:val="231F20"/>
          <w:spacing w:val="-8"/>
          <w:sz w:val="24"/>
        </w:rPr>
        <w:t> </w:t>
      </w:r>
      <w:r>
        <w:rPr>
          <w:color w:val="231F20"/>
          <w:sz w:val="24"/>
        </w:rPr>
        <w:t>comportamiento</w:t>
      </w:r>
      <w:r>
        <w:rPr>
          <w:color w:val="231F20"/>
          <w:spacing w:val="-9"/>
          <w:sz w:val="24"/>
        </w:rPr>
        <w:t> </w:t>
      </w:r>
      <w:r>
        <w:rPr>
          <w:color w:val="231F20"/>
          <w:sz w:val="24"/>
        </w:rPr>
        <w:t>del</w:t>
      </w:r>
      <w:r>
        <w:rPr>
          <w:color w:val="231F20"/>
          <w:spacing w:val="-8"/>
          <w:sz w:val="24"/>
        </w:rPr>
        <w:t> </w:t>
      </w:r>
      <w:r>
        <w:rPr>
          <w:color w:val="231F20"/>
          <w:sz w:val="24"/>
        </w:rPr>
        <w:t>color</w:t>
      </w:r>
      <w:r>
        <w:rPr>
          <w:color w:val="231F20"/>
          <w:spacing w:val="-8"/>
          <w:sz w:val="24"/>
        </w:rPr>
        <w:t> </w:t>
      </w:r>
      <w:r>
        <w:rPr>
          <w:color w:val="231F20"/>
          <w:sz w:val="24"/>
        </w:rPr>
        <w:t>de</w:t>
      </w:r>
      <w:r>
        <w:rPr>
          <w:color w:val="231F20"/>
          <w:spacing w:val="-8"/>
          <w:sz w:val="24"/>
        </w:rPr>
        <w:t> </w:t>
      </w:r>
      <w:r>
        <w:rPr>
          <w:color w:val="231F20"/>
          <w:sz w:val="24"/>
        </w:rPr>
        <w:t>acuerdo</w:t>
      </w:r>
      <w:r>
        <w:rPr>
          <w:color w:val="231F20"/>
          <w:spacing w:val="-8"/>
          <w:sz w:val="24"/>
        </w:rPr>
        <w:t> </w:t>
      </w:r>
      <w:r>
        <w:rPr>
          <w:color w:val="231F20"/>
          <w:sz w:val="24"/>
        </w:rPr>
        <w:t>con</w:t>
      </w:r>
      <w:r>
        <w:rPr>
          <w:color w:val="231F20"/>
          <w:spacing w:val="-8"/>
          <w:sz w:val="24"/>
        </w:rPr>
        <w:t> </w:t>
      </w:r>
      <w:r>
        <w:rPr>
          <w:color w:val="231F20"/>
          <w:sz w:val="24"/>
        </w:rPr>
        <w:t>los</w:t>
      </w:r>
      <w:r>
        <w:rPr>
          <w:color w:val="231F20"/>
          <w:spacing w:val="-8"/>
          <w:sz w:val="24"/>
        </w:rPr>
        <w:t> </w:t>
      </w:r>
      <w:r>
        <w:rPr>
          <w:color w:val="231F20"/>
          <w:sz w:val="24"/>
        </w:rPr>
        <w:t>resultados</w:t>
      </w:r>
      <w:r>
        <w:rPr>
          <w:color w:val="231F20"/>
          <w:spacing w:val="-8"/>
          <w:sz w:val="24"/>
        </w:rPr>
        <w:t> </w:t>
      </w:r>
      <w:r>
        <w:rPr>
          <w:color w:val="231F20"/>
          <w:sz w:val="24"/>
        </w:rPr>
        <w:t>obtenidos, se puede notar que entre el día 0 y el día 3 se presenta un cambio de color, posteriormente se observa que el color se mantiene hasta el día 6, el día 9 hay un descenso en el</w:t>
      </w:r>
      <w:r>
        <w:rPr>
          <w:color w:val="231F20"/>
          <w:spacing w:val="-40"/>
          <w:sz w:val="24"/>
        </w:rPr>
        <w:t> </w:t>
      </w:r>
      <w:r>
        <w:rPr>
          <w:color w:val="231F20"/>
          <w:sz w:val="24"/>
        </w:rPr>
        <w:t>parámetro, pero en el día 12 el color es completamente desagradable para este tipo de producto.</w:t>
      </w:r>
    </w:p>
    <w:p>
      <w:pPr>
        <w:pStyle w:val="ListParagraph"/>
        <w:numPr>
          <w:ilvl w:val="1"/>
          <w:numId w:val="2"/>
        </w:numPr>
        <w:tabs>
          <w:tab w:pos="836" w:val="left" w:leader="none"/>
        </w:tabs>
        <w:spacing w:line="247" w:lineRule="auto" w:before="168" w:after="0"/>
        <w:ind w:left="835" w:right="1284" w:hanging="284"/>
        <w:jc w:val="both"/>
        <w:rPr>
          <w:sz w:val="24"/>
        </w:rPr>
      </w:pPr>
      <w:r>
        <w:rPr>
          <w:color w:val="231F20"/>
          <w:sz w:val="24"/>
        </w:rPr>
        <w:t>En</w:t>
      </w:r>
      <w:r>
        <w:rPr>
          <w:color w:val="231F20"/>
          <w:spacing w:val="-4"/>
          <w:sz w:val="24"/>
        </w:rPr>
        <w:t> </w:t>
      </w:r>
      <w:r>
        <w:rPr>
          <w:color w:val="231F20"/>
          <w:sz w:val="24"/>
        </w:rPr>
        <w:t>la</w:t>
      </w:r>
      <w:r>
        <w:rPr>
          <w:color w:val="231F20"/>
          <w:spacing w:val="-4"/>
          <w:sz w:val="24"/>
        </w:rPr>
        <w:t> </w:t>
      </w:r>
      <w:r>
        <w:rPr>
          <w:color w:val="231F20"/>
          <w:sz w:val="24"/>
        </w:rPr>
        <w:t>curva</w:t>
      </w:r>
      <w:r>
        <w:rPr>
          <w:color w:val="231F20"/>
          <w:spacing w:val="-4"/>
          <w:sz w:val="24"/>
        </w:rPr>
        <w:t> </w:t>
      </w:r>
      <w:r>
        <w:rPr>
          <w:color w:val="231F20"/>
          <w:sz w:val="24"/>
        </w:rPr>
        <w:t>que</w:t>
      </w:r>
      <w:r>
        <w:rPr>
          <w:color w:val="231F20"/>
          <w:spacing w:val="-4"/>
          <w:sz w:val="24"/>
        </w:rPr>
        <w:t> </w:t>
      </w:r>
      <w:r>
        <w:rPr>
          <w:color w:val="231F20"/>
          <w:sz w:val="24"/>
        </w:rPr>
        <w:t>ilustra</w:t>
      </w:r>
      <w:r>
        <w:rPr>
          <w:color w:val="231F20"/>
          <w:spacing w:val="-4"/>
          <w:sz w:val="24"/>
        </w:rPr>
        <w:t> </w:t>
      </w:r>
      <w:r>
        <w:rPr>
          <w:color w:val="231F20"/>
          <w:sz w:val="24"/>
        </w:rPr>
        <w:t>el</w:t>
      </w:r>
      <w:r>
        <w:rPr>
          <w:color w:val="231F20"/>
          <w:spacing w:val="-4"/>
          <w:sz w:val="24"/>
        </w:rPr>
        <w:t> </w:t>
      </w:r>
      <w:r>
        <w:rPr>
          <w:color w:val="231F20"/>
          <w:sz w:val="24"/>
        </w:rPr>
        <w:t>análisis</w:t>
      </w:r>
      <w:r>
        <w:rPr>
          <w:color w:val="231F20"/>
          <w:spacing w:val="-4"/>
          <w:sz w:val="24"/>
        </w:rPr>
        <w:t> </w:t>
      </w:r>
      <w:r>
        <w:rPr>
          <w:color w:val="231F20"/>
          <w:sz w:val="24"/>
        </w:rPr>
        <w:t>de</w:t>
      </w:r>
      <w:r>
        <w:rPr>
          <w:color w:val="231F20"/>
          <w:spacing w:val="-4"/>
          <w:sz w:val="24"/>
        </w:rPr>
        <w:t> </w:t>
      </w:r>
      <w:r>
        <w:rPr>
          <w:color w:val="231F20"/>
          <w:sz w:val="24"/>
        </w:rPr>
        <w:t>textura</w:t>
      </w:r>
      <w:r>
        <w:rPr>
          <w:color w:val="231F20"/>
          <w:spacing w:val="-4"/>
          <w:sz w:val="24"/>
        </w:rPr>
        <w:t> </w:t>
      </w:r>
      <w:r>
        <w:rPr>
          <w:color w:val="231F20"/>
          <w:sz w:val="24"/>
        </w:rPr>
        <w:t>se</w:t>
      </w:r>
      <w:r>
        <w:rPr>
          <w:color w:val="231F20"/>
          <w:spacing w:val="-4"/>
          <w:sz w:val="24"/>
        </w:rPr>
        <w:t> </w:t>
      </w:r>
      <w:r>
        <w:rPr>
          <w:color w:val="231F20"/>
          <w:sz w:val="24"/>
        </w:rPr>
        <w:t>denota</w:t>
      </w:r>
      <w:r>
        <w:rPr>
          <w:color w:val="231F20"/>
          <w:spacing w:val="-4"/>
          <w:sz w:val="24"/>
        </w:rPr>
        <w:t> </w:t>
      </w:r>
      <w:r>
        <w:rPr>
          <w:color w:val="231F20"/>
          <w:sz w:val="24"/>
        </w:rPr>
        <w:t>que</w:t>
      </w:r>
      <w:r>
        <w:rPr>
          <w:color w:val="231F20"/>
          <w:spacing w:val="-4"/>
          <w:sz w:val="24"/>
        </w:rPr>
        <w:t> </w:t>
      </w:r>
      <w:r>
        <w:rPr>
          <w:color w:val="231F20"/>
          <w:sz w:val="24"/>
        </w:rPr>
        <w:t>en</w:t>
      </w:r>
      <w:r>
        <w:rPr>
          <w:color w:val="231F20"/>
          <w:spacing w:val="-4"/>
          <w:sz w:val="24"/>
        </w:rPr>
        <w:t> </w:t>
      </w:r>
      <w:r>
        <w:rPr>
          <w:color w:val="231F20"/>
          <w:sz w:val="24"/>
        </w:rPr>
        <w:t>el</w:t>
      </w:r>
      <w:r>
        <w:rPr>
          <w:color w:val="231F20"/>
          <w:spacing w:val="-4"/>
          <w:sz w:val="24"/>
        </w:rPr>
        <w:t> </w:t>
      </w:r>
      <w:r>
        <w:rPr>
          <w:color w:val="231F20"/>
          <w:sz w:val="24"/>
        </w:rPr>
        <w:t>día</w:t>
      </w:r>
      <w:r>
        <w:rPr>
          <w:color w:val="231F20"/>
          <w:spacing w:val="-4"/>
          <w:sz w:val="24"/>
        </w:rPr>
        <w:t> </w:t>
      </w:r>
      <w:r>
        <w:rPr>
          <w:color w:val="231F20"/>
          <w:sz w:val="24"/>
        </w:rPr>
        <w:t>3</w:t>
      </w:r>
      <w:r>
        <w:rPr>
          <w:color w:val="231F20"/>
          <w:spacing w:val="-4"/>
          <w:sz w:val="24"/>
        </w:rPr>
        <w:t> </w:t>
      </w:r>
      <w:r>
        <w:rPr>
          <w:color w:val="231F20"/>
          <w:sz w:val="24"/>
        </w:rPr>
        <w:t>se</w:t>
      </w:r>
      <w:r>
        <w:rPr>
          <w:color w:val="231F20"/>
          <w:spacing w:val="-4"/>
          <w:sz w:val="24"/>
        </w:rPr>
        <w:t> </w:t>
      </w:r>
      <w:r>
        <w:rPr>
          <w:color w:val="231F20"/>
          <w:sz w:val="24"/>
        </w:rPr>
        <w:t>presenta</w:t>
      </w:r>
      <w:r>
        <w:rPr>
          <w:color w:val="231F20"/>
          <w:spacing w:val="-4"/>
          <w:sz w:val="24"/>
        </w:rPr>
        <w:t> </w:t>
      </w:r>
      <w:r>
        <w:rPr>
          <w:color w:val="231F20"/>
          <w:sz w:val="24"/>
        </w:rPr>
        <w:t>un</w:t>
      </w:r>
      <w:r>
        <w:rPr>
          <w:color w:val="231F20"/>
          <w:spacing w:val="-4"/>
          <w:sz w:val="24"/>
        </w:rPr>
        <w:t> </w:t>
      </w:r>
      <w:r>
        <w:rPr>
          <w:color w:val="231F20"/>
          <w:sz w:val="24"/>
        </w:rPr>
        <w:t>descen- so y la calidad de la textura se mantiene hasta el día 6, luego se observa que este parámetro sigue descendiendo hasta que en el día 12 se puede evidenciar que la textura está comple- tamente degradada.</w:t>
      </w:r>
    </w:p>
    <w:p>
      <w:pPr>
        <w:pStyle w:val="ListParagraph"/>
        <w:numPr>
          <w:ilvl w:val="1"/>
          <w:numId w:val="2"/>
        </w:numPr>
        <w:tabs>
          <w:tab w:pos="836" w:val="left" w:leader="none"/>
        </w:tabs>
        <w:spacing w:line="247" w:lineRule="auto" w:before="168" w:after="0"/>
        <w:ind w:left="835" w:right="1282" w:hanging="284"/>
        <w:jc w:val="both"/>
        <w:rPr>
          <w:sz w:val="24"/>
        </w:rPr>
      </w:pPr>
      <w:r>
        <w:rPr>
          <w:color w:val="231F20"/>
          <w:spacing w:val="-6"/>
          <w:sz w:val="24"/>
        </w:rPr>
        <w:t>La</w:t>
      </w:r>
      <w:r>
        <w:rPr>
          <w:color w:val="231F20"/>
          <w:spacing w:val="-25"/>
          <w:sz w:val="24"/>
        </w:rPr>
        <w:t> </w:t>
      </w:r>
      <w:r>
        <w:rPr>
          <w:color w:val="231F20"/>
          <w:spacing w:val="-10"/>
          <w:sz w:val="24"/>
        </w:rPr>
        <w:t>curva</w:t>
      </w:r>
      <w:r>
        <w:rPr>
          <w:color w:val="231F20"/>
          <w:spacing w:val="-25"/>
          <w:sz w:val="24"/>
        </w:rPr>
        <w:t> </w:t>
      </w:r>
      <w:r>
        <w:rPr>
          <w:color w:val="231F20"/>
          <w:spacing w:val="-8"/>
          <w:sz w:val="24"/>
        </w:rPr>
        <w:t>que</w:t>
      </w:r>
      <w:r>
        <w:rPr>
          <w:color w:val="231F20"/>
          <w:spacing w:val="-25"/>
          <w:sz w:val="24"/>
        </w:rPr>
        <w:t> </w:t>
      </w:r>
      <w:r>
        <w:rPr>
          <w:color w:val="231F20"/>
          <w:spacing w:val="-11"/>
          <w:sz w:val="24"/>
        </w:rPr>
        <w:t>muestra</w:t>
      </w:r>
      <w:r>
        <w:rPr>
          <w:color w:val="231F20"/>
          <w:spacing w:val="-25"/>
          <w:sz w:val="24"/>
        </w:rPr>
        <w:t> </w:t>
      </w:r>
      <w:r>
        <w:rPr>
          <w:color w:val="231F20"/>
          <w:spacing w:val="-6"/>
          <w:sz w:val="24"/>
        </w:rPr>
        <w:t>el</w:t>
      </w:r>
      <w:r>
        <w:rPr>
          <w:color w:val="231F20"/>
          <w:spacing w:val="-25"/>
          <w:sz w:val="24"/>
        </w:rPr>
        <w:t> </w:t>
      </w:r>
      <w:r>
        <w:rPr>
          <w:color w:val="231F20"/>
          <w:spacing w:val="-12"/>
          <w:sz w:val="24"/>
        </w:rPr>
        <w:t>comportamiento</w:t>
      </w:r>
      <w:r>
        <w:rPr>
          <w:color w:val="231F20"/>
          <w:spacing w:val="-25"/>
          <w:sz w:val="24"/>
        </w:rPr>
        <w:t> </w:t>
      </w:r>
      <w:r>
        <w:rPr>
          <w:color w:val="231F20"/>
          <w:spacing w:val="-8"/>
          <w:sz w:val="24"/>
        </w:rPr>
        <w:t>del</w:t>
      </w:r>
      <w:r>
        <w:rPr>
          <w:color w:val="231F20"/>
          <w:spacing w:val="-25"/>
          <w:sz w:val="24"/>
        </w:rPr>
        <w:t> </w:t>
      </w:r>
      <w:r>
        <w:rPr>
          <w:color w:val="231F20"/>
          <w:spacing w:val="-9"/>
          <w:sz w:val="24"/>
        </w:rPr>
        <w:t>olor</w:t>
      </w:r>
      <w:r>
        <w:rPr>
          <w:color w:val="231F20"/>
          <w:spacing w:val="-25"/>
          <w:sz w:val="24"/>
        </w:rPr>
        <w:t> </w:t>
      </w:r>
      <w:r>
        <w:rPr>
          <w:color w:val="231F20"/>
          <w:spacing w:val="-10"/>
          <w:sz w:val="24"/>
        </w:rPr>
        <w:t>indica</w:t>
      </w:r>
      <w:r>
        <w:rPr>
          <w:color w:val="231F20"/>
          <w:spacing w:val="-25"/>
          <w:sz w:val="24"/>
        </w:rPr>
        <w:t> </w:t>
      </w:r>
      <w:r>
        <w:rPr>
          <w:color w:val="231F20"/>
          <w:spacing w:val="-8"/>
          <w:sz w:val="24"/>
        </w:rPr>
        <w:t>que</w:t>
      </w:r>
      <w:r>
        <w:rPr>
          <w:color w:val="231F20"/>
          <w:spacing w:val="-25"/>
          <w:sz w:val="24"/>
        </w:rPr>
        <w:t> </w:t>
      </w:r>
      <w:r>
        <w:rPr>
          <w:color w:val="231F20"/>
          <w:spacing w:val="-8"/>
          <w:sz w:val="24"/>
        </w:rPr>
        <w:t>los</w:t>
      </w:r>
      <w:r>
        <w:rPr>
          <w:color w:val="231F20"/>
          <w:spacing w:val="-25"/>
          <w:sz w:val="24"/>
        </w:rPr>
        <w:t> </w:t>
      </w:r>
      <w:r>
        <w:rPr>
          <w:color w:val="231F20"/>
          <w:spacing w:val="-11"/>
          <w:sz w:val="24"/>
        </w:rPr>
        <w:t>cambios</w:t>
      </w:r>
      <w:r>
        <w:rPr>
          <w:color w:val="231F20"/>
          <w:spacing w:val="-25"/>
          <w:sz w:val="24"/>
        </w:rPr>
        <w:t> </w:t>
      </w:r>
      <w:r>
        <w:rPr>
          <w:color w:val="231F20"/>
          <w:spacing w:val="-11"/>
          <w:sz w:val="24"/>
        </w:rPr>
        <w:t>efectuados</w:t>
      </w:r>
      <w:r>
        <w:rPr>
          <w:color w:val="231F20"/>
          <w:spacing w:val="-25"/>
          <w:sz w:val="24"/>
        </w:rPr>
        <w:t> </w:t>
      </w:r>
      <w:r>
        <w:rPr>
          <w:color w:val="231F20"/>
          <w:spacing w:val="-10"/>
          <w:sz w:val="24"/>
        </w:rPr>
        <w:t>desde</w:t>
      </w:r>
      <w:r>
        <w:rPr>
          <w:color w:val="231F20"/>
          <w:spacing w:val="-25"/>
          <w:sz w:val="24"/>
        </w:rPr>
        <w:t> </w:t>
      </w:r>
      <w:r>
        <w:rPr>
          <w:color w:val="231F20"/>
          <w:spacing w:val="-6"/>
          <w:sz w:val="24"/>
        </w:rPr>
        <w:t>el</w:t>
      </w:r>
      <w:r>
        <w:rPr>
          <w:color w:val="231F20"/>
          <w:spacing w:val="-25"/>
          <w:sz w:val="24"/>
        </w:rPr>
        <w:t> </w:t>
      </w:r>
      <w:r>
        <w:rPr>
          <w:color w:val="231F20"/>
          <w:spacing w:val="-8"/>
          <w:sz w:val="24"/>
        </w:rPr>
        <w:t>día</w:t>
      </w:r>
      <w:r>
        <w:rPr>
          <w:color w:val="231F20"/>
          <w:spacing w:val="-25"/>
          <w:sz w:val="24"/>
        </w:rPr>
        <w:t> </w:t>
      </w:r>
      <w:r>
        <w:rPr>
          <w:color w:val="231F20"/>
          <w:sz w:val="24"/>
        </w:rPr>
        <w:t>0</w:t>
      </w:r>
      <w:r>
        <w:rPr>
          <w:color w:val="231F20"/>
          <w:spacing w:val="-25"/>
          <w:sz w:val="24"/>
        </w:rPr>
        <w:t> </w:t>
      </w:r>
      <w:r>
        <w:rPr>
          <w:color w:val="231F20"/>
          <w:spacing w:val="-10"/>
          <w:sz w:val="24"/>
        </w:rPr>
        <w:t>hasta </w:t>
      </w:r>
      <w:r>
        <w:rPr>
          <w:color w:val="231F20"/>
          <w:spacing w:val="-6"/>
          <w:sz w:val="24"/>
        </w:rPr>
        <w:t>el</w:t>
      </w:r>
      <w:r>
        <w:rPr>
          <w:color w:val="231F20"/>
          <w:spacing w:val="-13"/>
          <w:sz w:val="24"/>
        </w:rPr>
        <w:t> </w:t>
      </w:r>
      <w:r>
        <w:rPr>
          <w:color w:val="231F20"/>
          <w:spacing w:val="-8"/>
          <w:sz w:val="24"/>
        </w:rPr>
        <w:t>día</w:t>
      </w:r>
      <w:r>
        <w:rPr>
          <w:color w:val="231F20"/>
          <w:spacing w:val="-13"/>
          <w:sz w:val="24"/>
        </w:rPr>
        <w:t> </w:t>
      </w:r>
      <w:r>
        <w:rPr>
          <w:color w:val="231F20"/>
          <w:spacing w:val="-6"/>
          <w:sz w:val="24"/>
        </w:rPr>
        <w:t>12</w:t>
      </w:r>
      <w:r>
        <w:rPr>
          <w:color w:val="231F20"/>
          <w:spacing w:val="-13"/>
          <w:sz w:val="24"/>
        </w:rPr>
        <w:t> </w:t>
      </w:r>
      <w:r>
        <w:rPr>
          <w:color w:val="231F20"/>
          <w:spacing w:val="-9"/>
          <w:sz w:val="24"/>
        </w:rPr>
        <w:t>son</w:t>
      </w:r>
      <w:r>
        <w:rPr>
          <w:color w:val="231F20"/>
          <w:spacing w:val="-13"/>
          <w:sz w:val="24"/>
        </w:rPr>
        <w:t> </w:t>
      </w:r>
      <w:r>
        <w:rPr>
          <w:color w:val="231F20"/>
          <w:spacing w:val="-8"/>
          <w:sz w:val="24"/>
        </w:rPr>
        <w:t>muy</w:t>
      </w:r>
      <w:r>
        <w:rPr>
          <w:color w:val="231F20"/>
          <w:spacing w:val="-13"/>
          <w:sz w:val="24"/>
        </w:rPr>
        <w:t> </w:t>
      </w:r>
      <w:r>
        <w:rPr>
          <w:color w:val="231F20"/>
          <w:spacing w:val="-11"/>
          <w:sz w:val="24"/>
        </w:rPr>
        <w:t>similares</w:t>
      </w:r>
      <w:r>
        <w:rPr>
          <w:color w:val="231F20"/>
          <w:spacing w:val="-13"/>
          <w:sz w:val="24"/>
        </w:rPr>
        <w:t> </w:t>
      </w:r>
      <w:r>
        <w:rPr>
          <w:color w:val="231F20"/>
          <w:spacing w:val="-6"/>
          <w:sz w:val="24"/>
        </w:rPr>
        <w:t>al</w:t>
      </w:r>
      <w:r>
        <w:rPr>
          <w:color w:val="231F20"/>
          <w:spacing w:val="-13"/>
          <w:sz w:val="24"/>
        </w:rPr>
        <w:t> </w:t>
      </w:r>
      <w:r>
        <w:rPr>
          <w:color w:val="231F20"/>
          <w:spacing w:val="-12"/>
          <w:sz w:val="24"/>
        </w:rPr>
        <w:t>comportamiento</w:t>
      </w:r>
      <w:r>
        <w:rPr>
          <w:color w:val="231F20"/>
          <w:spacing w:val="-13"/>
          <w:sz w:val="24"/>
        </w:rPr>
        <w:t> </w:t>
      </w:r>
      <w:r>
        <w:rPr>
          <w:color w:val="231F20"/>
          <w:spacing w:val="-8"/>
          <w:sz w:val="24"/>
        </w:rPr>
        <w:t>del</w:t>
      </w:r>
      <w:r>
        <w:rPr>
          <w:color w:val="231F20"/>
          <w:spacing w:val="-13"/>
          <w:sz w:val="24"/>
        </w:rPr>
        <w:t> </w:t>
      </w:r>
      <w:r>
        <w:rPr>
          <w:color w:val="231F20"/>
          <w:spacing w:val="-11"/>
          <w:sz w:val="24"/>
        </w:rPr>
        <w:t>tratamiento</w:t>
      </w:r>
      <w:r>
        <w:rPr>
          <w:color w:val="231F20"/>
          <w:spacing w:val="-13"/>
          <w:sz w:val="24"/>
        </w:rPr>
        <w:t> </w:t>
      </w:r>
      <w:r>
        <w:rPr>
          <w:color w:val="231F20"/>
          <w:sz w:val="24"/>
        </w:rPr>
        <w:t>3</w:t>
      </w:r>
      <w:r>
        <w:rPr>
          <w:color w:val="231F20"/>
          <w:spacing w:val="-13"/>
          <w:sz w:val="24"/>
        </w:rPr>
        <w:t> </w:t>
      </w:r>
      <w:r>
        <w:rPr>
          <w:color w:val="231F20"/>
          <w:spacing w:val="-6"/>
          <w:sz w:val="24"/>
        </w:rPr>
        <w:t>en</w:t>
      </w:r>
      <w:r>
        <w:rPr>
          <w:color w:val="231F20"/>
          <w:spacing w:val="-13"/>
          <w:sz w:val="24"/>
        </w:rPr>
        <w:t> </w:t>
      </w:r>
      <w:r>
        <w:rPr>
          <w:color w:val="231F20"/>
          <w:spacing w:val="-10"/>
          <w:sz w:val="24"/>
        </w:rPr>
        <w:t>este</w:t>
      </w:r>
      <w:r>
        <w:rPr>
          <w:color w:val="231F20"/>
          <w:spacing w:val="-13"/>
          <w:sz w:val="24"/>
        </w:rPr>
        <w:t> </w:t>
      </w:r>
      <w:r>
        <w:rPr>
          <w:color w:val="231F20"/>
          <w:spacing w:val="-11"/>
          <w:sz w:val="24"/>
        </w:rPr>
        <w:t>parámetro.</w:t>
      </w:r>
      <w:r>
        <w:rPr>
          <w:color w:val="231F20"/>
          <w:spacing w:val="-13"/>
          <w:sz w:val="24"/>
        </w:rPr>
        <w:t> </w:t>
      </w:r>
      <w:r>
        <w:rPr>
          <w:color w:val="231F20"/>
          <w:spacing w:val="-10"/>
          <w:sz w:val="24"/>
        </w:rPr>
        <w:t>Hasta</w:t>
      </w:r>
      <w:r>
        <w:rPr>
          <w:color w:val="231F20"/>
          <w:spacing w:val="-13"/>
          <w:sz w:val="24"/>
        </w:rPr>
        <w:t> </w:t>
      </w:r>
      <w:r>
        <w:rPr>
          <w:color w:val="231F20"/>
          <w:spacing w:val="-6"/>
          <w:sz w:val="24"/>
        </w:rPr>
        <w:t>el</w:t>
      </w:r>
      <w:r>
        <w:rPr>
          <w:color w:val="231F20"/>
          <w:spacing w:val="-13"/>
          <w:sz w:val="24"/>
        </w:rPr>
        <w:t> </w:t>
      </w:r>
      <w:r>
        <w:rPr>
          <w:color w:val="231F20"/>
          <w:spacing w:val="-10"/>
          <w:sz w:val="24"/>
        </w:rPr>
        <w:t>tercer</w:t>
      </w:r>
      <w:r>
        <w:rPr>
          <w:color w:val="231F20"/>
          <w:spacing w:val="-13"/>
          <w:sz w:val="24"/>
        </w:rPr>
        <w:t> </w:t>
      </w:r>
      <w:r>
        <w:rPr>
          <w:color w:val="231F20"/>
          <w:spacing w:val="-8"/>
          <w:sz w:val="24"/>
        </w:rPr>
        <w:t>día </w:t>
      </w:r>
      <w:r>
        <w:rPr>
          <w:color w:val="231F20"/>
          <w:spacing w:val="-7"/>
          <w:sz w:val="24"/>
        </w:rPr>
        <w:t>se</w:t>
      </w:r>
      <w:r>
        <w:rPr>
          <w:color w:val="231F20"/>
          <w:spacing w:val="-23"/>
          <w:sz w:val="24"/>
        </w:rPr>
        <w:t> </w:t>
      </w:r>
      <w:r>
        <w:rPr>
          <w:color w:val="231F20"/>
          <w:spacing w:val="-11"/>
          <w:sz w:val="24"/>
        </w:rPr>
        <w:t>mantiene</w:t>
      </w:r>
      <w:r>
        <w:rPr>
          <w:color w:val="231F20"/>
          <w:spacing w:val="-23"/>
          <w:sz w:val="24"/>
        </w:rPr>
        <w:t> </w:t>
      </w:r>
      <w:r>
        <w:rPr>
          <w:color w:val="231F20"/>
          <w:spacing w:val="-6"/>
          <w:sz w:val="24"/>
        </w:rPr>
        <w:t>la</w:t>
      </w:r>
      <w:r>
        <w:rPr>
          <w:color w:val="231F20"/>
          <w:spacing w:val="-23"/>
          <w:sz w:val="24"/>
        </w:rPr>
        <w:t> </w:t>
      </w:r>
      <w:r>
        <w:rPr>
          <w:color w:val="231F20"/>
          <w:spacing w:val="-11"/>
          <w:sz w:val="24"/>
        </w:rPr>
        <w:t>calidad</w:t>
      </w:r>
      <w:r>
        <w:rPr>
          <w:color w:val="231F20"/>
          <w:spacing w:val="-23"/>
          <w:sz w:val="24"/>
        </w:rPr>
        <w:t> </w:t>
      </w:r>
      <w:r>
        <w:rPr>
          <w:color w:val="231F20"/>
          <w:spacing w:val="-6"/>
          <w:sz w:val="24"/>
        </w:rPr>
        <w:t>de</w:t>
      </w:r>
      <w:r>
        <w:rPr>
          <w:color w:val="231F20"/>
          <w:spacing w:val="-23"/>
          <w:sz w:val="24"/>
        </w:rPr>
        <w:t> </w:t>
      </w:r>
      <w:r>
        <w:rPr>
          <w:color w:val="231F20"/>
          <w:spacing w:val="-9"/>
          <w:sz w:val="24"/>
        </w:rPr>
        <w:t>este</w:t>
      </w:r>
      <w:r>
        <w:rPr>
          <w:color w:val="231F20"/>
          <w:spacing w:val="-23"/>
          <w:sz w:val="24"/>
        </w:rPr>
        <w:t> </w:t>
      </w:r>
      <w:r>
        <w:rPr>
          <w:color w:val="231F20"/>
          <w:spacing w:val="-11"/>
          <w:sz w:val="24"/>
        </w:rPr>
        <w:t>parámetro,</w:t>
      </w:r>
      <w:r>
        <w:rPr>
          <w:color w:val="231F20"/>
          <w:spacing w:val="-23"/>
          <w:sz w:val="24"/>
        </w:rPr>
        <w:t> </w:t>
      </w:r>
      <w:r>
        <w:rPr>
          <w:color w:val="231F20"/>
          <w:spacing w:val="-10"/>
          <w:sz w:val="24"/>
        </w:rPr>
        <w:t>valor</w:t>
      </w:r>
      <w:r>
        <w:rPr>
          <w:color w:val="231F20"/>
          <w:spacing w:val="-23"/>
          <w:sz w:val="24"/>
        </w:rPr>
        <w:t> </w:t>
      </w:r>
      <w:r>
        <w:rPr>
          <w:color w:val="231F20"/>
          <w:spacing w:val="-8"/>
          <w:sz w:val="24"/>
        </w:rPr>
        <w:t>que</w:t>
      </w:r>
      <w:r>
        <w:rPr>
          <w:color w:val="231F20"/>
          <w:spacing w:val="-23"/>
          <w:sz w:val="24"/>
        </w:rPr>
        <w:t> </w:t>
      </w:r>
      <w:r>
        <w:rPr>
          <w:color w:val="231F20"/>
          <w:spacing w:val="-11"/>
          <w:sz w:val="24"/>
        </w:rPr>
        <w:t>desciende</w:t>
      </w:r>
      <w:r>
        <w:rPr>
          <w:color w:val="231F20"/>
          <w:spacing w:val="-23"/>
          <w:sz w:val="24"/>
        </w:rPr>
        <w:t> </w:t>
      </w:r>
      <w:r>
        <w:rPr>
          <w:color w:val="231F20"/>
          <w:spacing w:val="-6"/>
          <w:sz w:val="24"/>
        </w:rPr>
        <w:t>al</w:t>
      </w:r>
      <w:r>
        <w:rPr>
          <w:color w:val="231F20"/>
          <w:spacing w:val="-23"/>
          <w:sz w:val="24"/>
        </w:rPr>
        <w:t> </w:t>
      </w:r>
      <w:r>
        <w:rPr>
          <w:color w:val="231F20"/>
          <w:spacing w:val="-8"/>
          <w:sz w:val="24"/>
        </w:rPr>
        <w:t>día</w:t>
      </w:r>
      <w:r>
        <w:rPr>
          <w:color w:val="231F20"/>
          <w:spacing w:val="-23"/>
          <w:sz w:val="24"/>
        </w:rPr>
        <w:t> </w:t>
      </w:r>
      <w:r>
        <w:rPr>
          <w:color w:val="231F20"/>
          <w:sz w:val="24"/>
        </w:rPr>
        <w:t>6</w:t>
      </w:r>
      <w:r>
        <w:rPr>
          <w:color w:val="231F20"/>
          <w:spacing w:val="-23"/>
          <w:sz w:val="24"/>
        </w:rPr>
        <w:t> </w:t>
      </w:r>
      <w:r>
        <w:rPr>
          <w:color w:val="231F20"/>
          <w:sz w:val="24"/>
        </w:rPr>
        <w:t>y</w:t>
      </w:r>
      <w:r>
        <w:rPr>
          <w:color w:val="231F20"/>
          <w:spacing w:val="-23"/>
          <w:sz w:val="24"/>
        </w:rPr>
        <w:t> </w:t>
      </w:r>
      <w:r>
        <w:rPr>
          <w:color w:val="231F20"/>
          <w:spacing w:val="-7"/>
          <w:sz w:val="24"/>
        </w:rPr>
        <w:t>se</w:t>
      </w:r>
      <w:r>
        <w:rPr>
          <w:color w:val="231F20"/>
          <w:spacing w:val="-23"/>
          <w:sz w:val="24"/>
        </w:rPr>
        <w:t> </w:t>
      </w:r>
      <w:r>
        <w:rPr>
          <w:color w:val="231F20"/>
          <w:spacing w:val="-11"/>
          <w:sz w:val="24"/>
        </w:rPr>
        <w:t>mantiene</w:t>
      </w:r>
      <w:r>
        <w:rPr>
          <w:color w:val="231F20"/>
          <w:spacing w:val="-23"/>
          <w:sz w:val="24"/>
        </w:rPr>
        <w:t> </w:t>
      </w:r>
      <w:r>
        <w:rPr>
          <w:color w:val="231F20"/>
          <w:spacing w:val="-10"/>
          <w:sz w:val="24"/>
        </w:rPr>
        <w:t>hasta</w:t>
      </w:r>
      <w:r>
        <w:rPr>
          <w:color w:val="231F20"/>
          <w:spacing w:val="-23"/>
          <w:sz w:val="24"/>
        </w:rPr>
        <w:t> </w:t>
      </w:r>
      <w:r>
        <w:rPr>
          <w:color w:val="231F20"/>
          <w:spacing w:val="-6"/>
          <w:sz w:val="24"/>
        </w:rPr>
        <w:t>el</w:t>
      </w:r>
      <w:r>
        <w:rPr>
          <w:color w:val="231F20"/>
          <w:spacing w:val="-23"/>
          <w:sz w:val="24"/>
        </w:rPr>
        <w:t> </w:t>
      </w:r>
      <w:r>
        <w:rPr>
          <w:color w:val="231F20"/>
          <w:spacing w:val="-8"/>
          <w:sz w:val="24"/>
        </w:rPr>
        <w:t>día</w:t>
      </w:r>
      <w:r>
        <w:rPr>
          <w:color w:val="231F20"/>
          <w:spacing w:val="-23"/>
          <w:sz w:val="24"/>
        </w:rPr>
        <w:t> </w:t>
      </w:r>
      <w:r>
        <w:rPr>
          <w:color w:val="231F20"/>
          <w:spacing w:val="-6"/>
          <w:sz w:val="24"/>
        </w:rPr>
        <w:t>9,</w:t>
      </w:r>
      <w:r>
        <w:rPr>
          <w:color w:val="231F20"/>
          <w:spacing w:val="-23"/>
          <w:sz w:val="24"/>
        </w:rPr>
        <w:t> </w:t>
      </w:r>
      <w:r>
        <w:rPr>
          <w:color w:val="231F20"/>
          <w:spacing w:val="-10"/>
          <w:sz w:val="24"/>
        </w:rPr>
        <w:t>final- mente</w:t>
      </w:r>
      <w:r>
        <w:rPr>
          <w:color w:val="231F20"/>
          <w:spacing w:val="-24"/>
          <w:sz w:val="24"/>
        </w:rPr>
        <w:t> </w:t>
      </w:r>
      <w:r>
        <w:rPr>
          <w:color w:val="231F20"/>
          <w:spacing w:val="-6"/>
          <w:sz w:val="24"/>
        </w:rPr>
        <w:t>en</w:t>
      </w:r>
      <w:r>
        <w:rPr>
          <w:color w:val="231F20"/>
          <w:spacing w:val="-24"/>
          <w:sz w:val="24"/>
        </w:rPr>
        <w:t> </w:t>
      </w:r>
      <w:r>
        <w:rPr>
          <w:color w:val="231F20"/>
          <w:spacing w:val="-6"/>
          <w:sz w:val="24"/>
        </w:rPr>
        <w:t>el</w:t>
      </w:r>
      <w:r>
        <w:rPr>
          <w:color w:val="231F20"/>
          <w:spacing w:val="-24"/>
          <w:sz w:val="24"/>
        </w:rPr>
        <w:t> </w:t>
      </w:r>
      <w:r>
        <w:rPr>
          <w:color w:val="231F20"/>
          <w:spacing w:val="-8"/>
          <w:sz w:val="24"/>
        </w:rPr>
        <w:t>día</w:t>
      </w:r>
      <w:r>
        <w:rPr>
          <w:color w:val="231F20"/>
          <w:spacing w:val="-24"/>
          <w:sz w:val="24"/>
        </w:rPr>
        <w:t> </w:t>
      </w:r>
      <w:r>
        <w:rPr>
          <w:color w:val="231F20"/>
          <w:spacing w:val="-6"/>
          <w:sz w:val="24"/>
        </w:rPr>
        <w:t>12</w:t>
      </w:r>
      <w:r>
        <w:rPr>
          <w:color w:val="231F20"/>
          <w:spacing w:val="-24"/>
          <w:sz w:val="24"/>
        </w:rPr>
        <w:t> </w:t>
      </w:r>
      <w:r>
        <w:rPr>
          <w:color w:val="231F20"/>
          <w:spacing w:val="-7"/>
          <w:sz w:val="24"/>
        </w:rPr>
        <w:t>se</w:t>
      </w:r>
      <w:r>
        <w:rPr>
          <w:color w:val="231F20"/>
          <w:spacing w:val="-25"/>
          <w:sz w:val="24"/>
        </w:rPr>
        <w:t> </w:t>
      </w:r>
      <w:r>
        <w:rPr>
          <w:color w:val="231F20"/>
          <w:spacing w:val="-10"/>
          <w:sz w:val="24"/>
        </w:rPr>
        <w:t>puede</w:t>
      </w:r>
      <w:r>
        <w:rPr>
          <w:color w:val="231F20"/>
          <w:spacing w:val="-24"/>
          <w:sz w:val="24"/>
        </w:rPr>
        <w:t> </w:t>
      </w:r>
      <w:r>
        <w:rPr>
          <w:color w:val="231F20"/>
          <w:spacing w:val="-11"/>
          <w:sz w:val="24"/>
        </w:rPr>
        <w:t>sentir</w:t>
      </w:r>
      <w:r>
        <w:rPr>
          <w:color w:val="231F20"/>
          <w:spacing w:val="-25"/>
          <w:sz w:val="24"/>
        </w:rPr>
        <w:t> </w:t>
      </w:r>
      <w:r>
        <w:rPr>
          <w:color w:val="231F20"/>
          <w:spacing w:val="-6"/>
          <w:sz w:val="24"/>
        </w:rPr>
        <w:t>el</w:t>
      </w:r>
      <w:r>
        <w:rPr>
          <w:color w:val="231F20"/>
          <w:spacing w:val="-24"/>
          <w:sz w:val="24"/>
        </w:rPr>
        <w:t> </w:t>
      </w:r>
      <w:r>
        <w:rPr>
          <w:color w:val="231F20"/>
          <w:spacing w:val="-9"/>
          <w:sz w:val="24"/>
        </w:rPr>
        <w:t>olor</w:t>
      </w:r>
      <w:r>
        <w:rPr>
          <w:color w:val="231F20"/>
          <w:spacing w:val="-24"/>
          <w:sz w:val="24"/>
        </w:rPr>
        <w:t> </w:t>
      </w:r>
      <w:r>
        <w:rPr>
          <w:color w:val="231F20"/>
          <w:spacing w:val="-11"/>
          <w:sz w:val="24"/>
        </w:rPr>
        <w:t>fuerte</w:t>
      </w:r>
      <w:r>
        <w:rPr>
          <w:color w:val="231F20"/>
          <w:spacing w:val="-25"/>
          <w:sz w:val="24"/>
        </w:rPr>
        <w:t> </w:t>
      </w:r>
      <w:r>
        <w:rPr>
          <w:color w:val="231F20"/>
          <w:spacing w:val="-8"/>
          <w:sz w:val="24"/>
        </w:rPr>
        <w:t>que</w:t>
      </w:r>
      <w:r>
        <w:rPr>
          <w:color w:val="231F20"/>
          <w:spacing w:val="-24"/>
          <w:sz w:val="24"/>
        </w:rPr>
        <w:t> </w:t>
      </w:r>
      <w:r>
        <w:rPr>
          <w:color w:val="231F20"/>
          <w:spacing w:val="-10"/>
          <w:sz w:val="24"/>
        </w:rPr>
        <w:t>indica</w:t>
      </w:r>
      <w:r>
        <w:rPr>
          <w:color w:val="231F20"/>
          <w:spacing w:val="-24"/>
          <w:sz w:val="24"/>
        </w:rPr>
        <w:t> </w:t>
      </w:r>
      <w:r>
        <w:rPr>
          <w:color w:val="231F20"/>
          <w:spacing w:val="-12"/>
          <w:sz w:val="24"/>
        </w:rPr>
        <w:t>descomposición</w:t>
      </w:r>
      <w:r>
        <w:rPr>
          <w:color w:val="231F20"/>
          <w:spacing w:val="-24"/>
          <w:sz w:val="24"/>
        </w:rPr>
        <w:t> </w:t>
      </w:r>
      <w:r>
        <w:rPr>
          <w:color w:val="231F20"/>
          <w:spacing w:val="-8"/>
          <w:sz w:val="24"/>
        </w:rPr>
        <w:t>del</w:t>
      </w:r>
      <w:r>
        <w:rPr>
          <w:color w:val="231F20"/>
          <w:spacing w:val="-24"/>
          <w:sz w:val="24"/>
        </w:rPr>
        <w:t> </w:t>
      </w:r>
      <w:r>
        <w:rPr>
          <w:color w:val="231F20"/>
          <w:spacing w:val="-12"/>
          <w:sz w:val="24"/>
        </w:rPr>
        <w:t>producto.</w:t>
      </w:r>
    </w:p>
    <w:p>
      <w:pPr>
        <w:pStyle w:val="BodyText"/>
        <w:spacing w:before="189"/>
        <w:ind w:left="268"/>
      </w:pPr>
      <w:r>
        <w:rPr>
          <w:color w:val="231F20"/>
        </w:rPr>
        <w:t>En el Gráfico N. 9, se muestra el comportamiento sensorial del tratamiento 5 en el tiempo de al- macenamiento:</w:t>
      </w:r>
    </w:p>
    <w:p>
      <w:pPr>
        <w:pStyle w:val="ListParagraph"/>
        <w:numPr>
          <w:ilvl w:val="1"/>
          <w:numId w:val="2"/>
        </w:numPr>
        <w:tabs>
          <w:tab w:pos="836" w:val="left" w:leader="none"/>
        </w:tabs>
        <w:spacing w:line="247" w:lineRule="auto" w:before="179" w:after="0"/>
        <w:ind w:left="835" w:right="1285" w:hanging="284"/>
        <w:jc w:val="both"/>
        <w:rPr>
          <w:sz w:val="24"/>
        </w:rPr>
      </w:pPr>
      <w:r>
        <w:rPr>
          <w:color w:val="231F20"/>
          <w:sz w:val="24"/>
        </w:rPr>
        <w:t>En la curva que indica el cambio del color de acuerdo con los resultados obtenidos, se ob- serva que en los 3 primeros días no existe ningún cambio, y a partir de este momento se presenta un descenso en el día 6,valor que se mantiene hasta el día 9, por último se denota que el punto de descomposición total en cuanto a color se presenta para el día</w:t>
      </w:r>
      <w:r>
        <w:rPr>
          <w:color w:val="231F20"/>
          <w:spacing w:val="-2"/>
          <w:sz w:val="24"/>
        </w:rPr>
        <w:t> </w:t>
      </w:r>
      <w:r>
        <w:rPr>
          <w:color w:val="231F20"/>
          <w:sz w:val="24"/>
        </w:rPr>
        <w:t>12.</w:t>
      </w:r>
    </w:p>
    <w:p>
      <w:pPr>
        <w:pStyle w:val="ListParagraph"/>
        <w:numPr>
          <w:ilvl w:val="1"/>
          <w:numId w:val="2"/>
        </w:numPr>
        <w:tabs>
          <w:tab w:pos="836" w:val="left" w:leader="none"/>
        </w:tabs>
        <w:spacing w:line="247" w:lineRule="auto" w:before="168" w:after="0"/>
        <w:ind w:left="835" w:right="1283" w:hanging="284"/>
        <w:jc w:val="both"/>
        <w:rPr>
          <w:sz w:val="24"/>
        </w:rPr>
      </w:pPr>
      <w:r>
        <w:rPr>
          <w:color w:val="231F20"/>
          <w:sz w:val="24"/>
        </w:rPr>
        <w:t>En la curva que muestra el análisis de textura se manifiesta que en el día cero empieza con una textura óptima y a partir de este momento se presenta el mismo tipo de cambio que el tratamiento 4, en donde la textura se mantiene hasta el día 3 luego hay un descenso para el día</w:t>
      </w:r>
      <w:r>
        <w:rPr>
          <w:color w:val="231F20"/>
          <w:spacing w:val="-7"/>
          <w:sz w:val="24"/>
        </w:rPr>
        <w:t> </w:t>
      </w:r>
      <w:r>
        <w:rPr>
          <w:color w:val="231F20"/>
          <w:sz w:val="24"/>
        </w:rPr>
        <w:t>6</w:t>
      </w:r>
      <w:r>
        <w:rPr>
          <w:color w:val="231F20"/>
          <w:spacing w:val="-7"/>
          <w:sz w:val="24"/>
        </w:rPr>
        <w:t> </w:t>
      </w:r>
      <w:r>
        <w:rPr>
          <w:color w:val="231F20"/>
          <w:sz w:val="24"/>
        </w:rPr>
        <w:t>que</w:t>
      </w:r>
      <w:r>
        <w:rPr>
          <w:color w:val="231F20"/>
          <w:spacing w:val="-7"/>
          <w:sz w:val="24"/>
        </w:rPr>
        <w:t> </w:t>
      </w:r>
      <w:r>
        <w:rPr>
          <w:color w:val="231F20"/>
          <w:sz w:val="24"/>
        </w:rPr>
        <w:t>se</w:t>
      </w:r>
      <w:r>
        <w:rPr>
          <w:color w:val="231F20"/>
          <w:spacing w:val="-7"/>
          <w:sz w:val="24"/>
        </w:rPr>
        <w:t> </w:t>
      </w:r>
      <w:r>
        <w:rPr>
          <w:color w:val="231F20"/>
          <w:sz w:val="24"/>
        </w:rPr>
        <w:t>mantiene</w:t>
      </w:r>
      <w:r>
        <w:rPr>
          <w:color w:val="231F20"/>
          <w:spacing w:val="-7"/>
          <w:sz w:val="24"/>
        </w:rPr>
        <w:t> </w:t>
      </w:r>
      <w:r>
        <w:rPr>
          <w:color w:val="231F20"/>
          <w:sz w:val="24"/>
        </w:rPr>
        <w:t>hasta</w:t>
      </w:r>
      <w:r>
        <w:rPr>
          <w:color w:val="231F20"/>
          <w:spacing w:val="-7"/>
          <w:sz w:val="24"/>
        </w:rPr>
        <w:t> </w:t>
      </w:r>
      <w:r>
        <w:rPr>
          <w:color w:val="231F20"/>
          <w:sz w:val="24"/>
        </w:rPr>
        <w:t>el</w:t>
      </w:r>
      <w:r>
        <w:rPr>
          <w:color w:val="231F20"/>
          <w:spacing w:val="-7"/>
          <w:sz w:val="24"/>
        </w:rPr>
        <w:t> </w:t>
      </w:r>
      <w:r>
        <w:rPr>
          <w:color w:val="231F20"/>
          <w:sz w:val="24"/>
        </w:rPr>
        <w:t>día</w:t>
      </w:r>
      <w:r>
        <w:rPr>
          <w:color w:val="231F20"/>
          <w:spacing w:val="-7"/>
          <w:sz w:val="24"/>
        </w:rPr>
        <w:t> </w:t>
      </w:r>
      <w:r>
        <w:rPr>
          <w:color w:val="231F20"/>
          <w:sz w:val="24"/>
        </w:rPr>
        <w:t>9</w:t>
      </w:r>
      <w:r>
        <w:rPr>
          <w:color w:val="231F20"/>
          <w:spacing w:val="-7"/>
          <w:sz w:val="24"/>
        </w:rPr>
        <w:t> </w:t>
      </w:r>
      <w:r>
        <w:rPr>
          <w:color w:val="231F20"/>
          <w:sz w:val="24"/>
        </w:rPr>
        <w:t>y</w:t>
      </w:r>
      <w:r>
        <w:rPr>
          <w:color w:val="231F20"/>
          <w:spacing w:val="-7"/>
          <w:sz w:val="24"/>
        </w:rPr>
        <w:t> </w:t>
      </w:r>
      <w:r>
        <w:rPr>
          <w:color w:val="231F20"/>
          <w:sz w:val="24"/>
        </w:rPr>
        <w:t>por</w:t>
      </w:r>
      <w:r>
        <w:rPr>
          <w:color w:val="231F20"/>
          <w:spacing w:val="-7"/>
          <w:sz w:val="24"/>
        </w:rPr>
        <w:t> </w:t>
      </w:r>
      <w:r>
        <w:rPr>
          <w:color w:val="231F20"/>
          <w:sz w:val="24"/>
        </w:rPr>
        <w:t>último</w:t>
      </w:r>
      <w:r>
        <w:rPr>
          <w:color w:val="231F20"/>
          <w:spacing w:val="-7"/>
          <w:sz w:val="24"/>
        </w:rPr>
        <w:t> </w:t>
      </w:r>
      <w:r>
        <w:rPr>
          <w:color w:val="231F20"/>
          <w:sz w:val="24"/>
        </w:rPr>
        <w:t>en</w:t>
      </w:r>
      <w:r>
        <w:rPr>
          <w:color w:val="231F20"/>
          <w:spacing w:val="-6"/>
          <w:sz w:val="24"/>
        </w:rPr>
        <w:t> </w:t>
      </w:r>
      <w:r>
        <w:rPr>
          <w:color w:val="231F20"/>
          <w:sz w:val="24"/>
        </w:rPr>
        <w:t>el</w:t>
      </w:r>
      <w:r>
        <w:rPr>
          <w:color w:val="231F20"/>
          <w:spacing w:val="-7"/>
          <w:sz w:val="24"/>
        </w:rPr>
        <w:t> </w:t>
      </w:r>
      <w:r>
        <w:rPr>
          <w:color w:val="231F20"/>
          <w:sz w:val="24"/>
        </w:rPr>
        <w:t>día</w:t>
      </w:r>
      <w:r>
        <w:rPr>
          <w:color w:val="231F20"/>
          <w:spacing w:val="-7"/>
          <w:sz w:val="24"/>
        </w:rPr>
        <w:t> </w:t>
      </w:r>
      <w:r>
        <w:rPr>
          <w:color w:val="231F20"/>
          <w:sz w:val="24"/>
        </w:rPr>
        <w:t>12</w:t>
      </w:r>
      <w:r>
        <w:rPr>
          <w:color w:val="231F20"/>
          <w:spacing w:val="-7"/>
          <w:sz w:val="24"/>
        </w:rPr>
        <w:t> </w:t>
      </w:r>
      <w:r>
        <w:rPr>
          <w:color w:val="231F20"/>
          <w:sz w:val="24"/>
        </w:rPr>
        <w:t>se</w:t>
      </w:r>
      <w:r>
        <w:rPr>
          <w:color w:val="231F20"/>
          <w:spacing w:val="-7"/>
          <w:sz w:val="24"/>
        </w:rPr>
        <w:t> </w:t>
      </w:r>
      <w:r>
        <w:rPr>
          <w:color w:val="231F20"/>
          <w:sz w:val="24"/>
        </w:rPr>
        <w:t>evidencia</w:t>
      </w:r>
      <w:r>
        <w:rPr>
          <w:color w:val="231F20"/>
          <w:spacing w:val="-7"/>
          <w:sz w:val="24"/>
        </w:rPr>
        <w:t> </w:t>
      </w:r>
      <w:r>
        <w:rPr>
          <w:color w:val="231F20"/>
          <w:sz w:val="24"/>
        </w:rPr>
        <w:t>como</w:t>
      </w:r>
      <w:r>
        <w:rPr>
          <w:color w:val="231F20"/>
          <w:spacing w:val="-7"/>
          <w:sz w:val="24"/>
        </w:rPr>
        <w:t> </w:t>
      </w:r>
      <w:r>
        <w:rPr>
          <w:color w:val="231F20"/>
          <w:sz w:val="24"/>
        </w:rPr>
        <w:t>un</w:t>
      </w:r>
      <w:r>
        <w:rPr>
          <w:color w:val="231F20"/>
          <w:spacing w:val="-7"/>
          <w:sz w:val="24"/>
        </w:rPr>
        <w:t> </w:t>
      </w:r>
      <w:r>
        <w:rPr>
          <w:color w:val="231F20"/>
          <w:sz w:val="24"/>
        </w:rPr>
        <w:t>producto no apto para ser</w:t>
      </w:r>
      <w:r>
        <w:rPr>
          <w:color w:val="231F20"/>
          <w:spacing w:val="-2"/>
          <w:sz w:val="24"/>
        </w:rPr>
        <w:t> </w:t>
      </w:r>
      <w:r>
        <w:rPr>
          <w:color w:val="231F20"/>
          <w:sz w:val="24"/>
        </w:rPr>
        <w:t>consumido.</w:t>
      </w:r>
    </w:p>
    <w:p>
      <w:pPr>
        <w:pStyle w:val="ListParagraph"/>
        <w:numPr>
          <w:ilvl w:val="1"/>
          <w:numId w:val="2"/>
        </w:numPr>
        <w:tabs>
          <w:tab w:pos="836" w:val="left" w:leader="none"/>
        </w:tabs>
        <w:spacing w:line="247" w:lineRule="auto" w:before="172" w:after="0"/>
        <w:ind w:left="835" w:right="1286" w:hanging="284"/>
        <w:jc w:val="both"/>
        <w:rPr>
          <w:sz w:val="24"/>
        </w:rPr>
      </w:pPr>
      <w:r>
        <w:rPr>
          <w:color w:val="231F20"/>
          <w:sz w:val="24"/>
        </w:rPr>
        <w:t>Los datos para el análisis para el olor evidencia que el comportamiento es similar al trata- miento 3 y 4. Hasta el tercer día se mantiene la calidad de este parámetro, valor que desci- ende</w:t>
      </w:r>
      <w:r>
        <w:rPr>
          <w:color w:val="231F20"/>
          <w:spacing w:val="-14"/>
          <w:sz w:val="24"/>
        </w:rPr>
        <w:t> </w:t>
      </w:r>
      <w:r>
        <w:rPr>
          <w:color w:val="231F20"/>
          <w:sz w:val="24"/>
        </w:rPr>
        <w:t>al</w:t>
      </w:r>
      <w:r>
        <w:rPr>
          <w:color w:val="231F20"/>
          <w:spacing w:val="-14"/>
          <w:sz w:val="24"/>
        </w:rPr>
        <w:t> </w:t>
      </w:r>
      <w:r>
        <w:rPr>
          <w:color w:val="231F20"/>
          <w:sz w:val="24"/>
        </w:rPr>
        <w:t>día</w:t>
      </w:r>
      <w:r>
        <w:rPr>
          <w:color w:val="231F20"/>
          <w:spacing w:val="-14"/>
          <w:sz w:val="24"/>
        </w:rPr>
        <w:t> </w:t>
      </w:r>
      <w:r>
        <w:rPr>
          <w:color w:val="231F20"/>
          <w:sz w:val="24"/>
        </w:rPr>
        <w:t>6</w:t>
      </w:r>
      <w:r>
        <w:rPr>
          <w:color w:val="231F20"/>
          <w:spacing w:val="-14"/>
          <w:sz w:val="24"/>
        </w:rPr>
        <w:t> </w:t>
      </w:r>
      <w:r>
        <w:rPr>
          <w:color w:val="231F20"/>
          <w:sz w:val="24"/>
        </w:rPr>
        <w:t>y</w:t>
      </w:r>
      <w:r>
        <w:rPr>
          <w:color w:val="231F20"/>
          <w:spacing w:val="-14"/>
          <w:sz w:val="24"/>
        </w:rPr>
        <w:t> </w:t>
      </w:r>
      <w:r>
        <w:rPr>
          <w:color w:val="231F20"/>
          <w:sz w:val="24"/>
        </w:rPr>
        <w:t>se</w:t>
      </w:r>
      <w:r>
        <w:rPr>
          <w:color w:val="231F20"/>
          <w:spacing w:val="-14"/>
          <w:sz w:val="24"/>
        </w:rPr>
        <w:t> </w:t>
      </w:r>
      <w:r>
        <w:rPr>
          <w:color w:val="231F20"/>
          <w:sz w:val="24"/>
        </w:rPr>
        <w:t>mantiene</w:t>
      </w:r>
      <w:r>
        <w:rPr>
          <w:color w:val="231F20"/>
          <w:spacing w:val="-14"/>
          <w:sz w:val="24"/>
        </w:rPr>
        <w:t> </w:t>
      </w:r>
      <w:r>
        <w:rPr>
          <w:color w:val="231F20"/>
          <w:sz w:val="24"/>
        </w:rPr>
        <w:t>hasta</w:t>
      </w:r>
      <w:r>
        <w:rPr>
          <w:color w:val="231F20"/>
          <w:spacing w:val="-14"/>
          <w:sz w:val="24"/>
        </w:rPr>
        <w:t> </w:t>
      </w:r>
      <w:r>
        <w:rPr>
          <w:color w:val="231F20"/>
          <w:sz w:val="24"/>
        </w:rPr>
        <w:t>el</w:t>
      </w:r>
      <w:r>
        <w:rPr>
          <w:color w:val="231F20"/>
          <w:spacing w:val="-14"/>
          <w:sz w:val="24"/>
        </w:rPr>
        <w:t> </w:t>
      </w:r>
      <w:r>
        <w:rPr>
          <w:color w:val="231F20"/>
          <w:sz w:val="24"/>
        </w:rPr>
        <w:t>día</w:t>
      </w:r>
      <w:r>
        <w:rPr>
          <w:color w:val="231F20"/>
          <w:spacing w:val="-14"/>
          <w:sz w:val="24"/>
        </w:rPr>
        <w:t> </w:t>
      </w:r>
      <w:r>
        <w:rPr>
          <w:color w:val="231F20"/>
          <w:sz w:val="24"/>
        </w:rPr>
        <w:t>9,</w:t>
      </w:r>
      <w:r>
        <w:rPr>
          <w:color w:val="231F20"/>
          <w:spacing w:val="-14"/>
          <w:sz w:val="24"/>
        </w:rPr>
        <w:t> </w:t>
      </w:r>
      <w:r>
        <w:rPr>
          <w:color w:val="231F20"/>
          <w:sz w:val="24"/>
        </w:rPr>
        <w:t>finalmente</w:t>
      </w:r>
      <w:r>
        <w:rPr>
          <w:color w:val="231F20"/>
          <w:spacing w:val="-15"/>
          <w:sz w:val="24"/>
        </w:rPr>
        <w:t> </w:t>
      </w:r>
      <w:r>
        <w:rPr>
          <w:color w:val="231F20"/>
          <w:sz w:val="24"/>
        </w:rPr>
        <w:t>en</w:t>
      </w:r>
      <w:r>
        <w:rPr>
          <w:color w:val="231F20"/>
          <w:spacing w:val="-14"/>
          <w:sz w:val="24"/>
        </w:rPr>
        <w:t> </w:t>
      </w:r>
      <w:r>
        <w:rPr>
          <w:color w:val="231F20"/>
          <w:sz w:val="24"/>
        </w:rPr>
        <w:t>el</w:t>
      </w:r>
      <w:r>
        <w:rPr>
          <w:color w:val="231F20"/>
          <w:spacing w:val="-14"/>
          <w:sz w:val="24"/>
        </w:rPr>
        <w:t> </w:t>
      </w:r>
      <w:r>
        <w:rPr>
          <w:color w:val="231F20"/>
          <w:sz w:val="24"/>
        </w:rPr>
        <w:t>día</w:t>
      </w:r>
      <w:r>
        <w:rPr>
          <w:color w:val="231F20"/>
          <w:spacing w:val="-14"/>
          <w:sz w:val="24"/>
        </w:rPr>
        <w:t> </w:t>
      </w:r>
      <w:r>
        <w:rPr>
          <w:color w:val="231F20"/>
          <w:sz w:val="24"/>
        </w:rPr>
        <w:t>12</w:t>
      </w:r>
      <w:r>
        <w:rPr>
          <w:color w:val="231F20"/>
          <w:spacing w:val="-14"/>
          <w:sz w:val="24"/>
        </w:rPr>
        <w:t> </w:t>
      </w:r>
      <w:r>
        <w:rPr>
          <w:color w:val="231F20"/>
          <w:sz w:val="24"/>
        </w:rPr>
        <w:t>se</w:t>
      </w:r>
      <w:r>
        <w:rPr>
          <w:color w:val="231F20"/>
          <w:spacing w:val="-14"/>
          <w:sz w:val="24"/>
        </w:rPr>
        <w:t> </w:t>
      </w:r>
      <w:r>
        <w:rPr>
          <w:color w:val="231F20"/>
          <w:sz w:val="24"/>
        </w:rPr>
        <w:t>puede</w:t>
      </w:r>
      <w:r>
        <w:rPr>
          <w:color w:val="231F20"/>
          <w:spacing w:val="-14"/>
          <w:sz w:val="24"/>
        </w:rPr>
        <w:t> </w:t>
      </w:r>
      <w:r>
        <w:rPr>
          <w:color w:val="231F20"/>
          <w:sz w:val="24"/>
        </w:rPr>
        <w:t>sentir</w:t>
      </w:r>
      <w:r>
        <w:rPr>
          <w:color w:val="231F20"/>
          <w:spacing w:val="-14"/>
          <w:sz w:val="24"/>
        </w:rPr>
        <w:t> </w:t>
      </w:r>
      <w:r>
        <w:rPr>
          <w:color w:val="231F20"/>
          <w:sz w:val="24"/>
        </w:rPr>
        <w:t>el</w:t>
      </w:r>
      <w:r>
        <w:rPr>
          <w:color w:val="231F20"/>
          <w:spacing w:val="-14"/>
          <w:sz w:val="24"/>
        </w:rPr>
        <w:t> </w:t>
      </w:r>
      <w:r>
        <w:rPr>
          <w:color w:val="231F20"/>
          <w:sz w:val="24"/>
        </w:rPr>
        <w:t>olor</w:t>
      </w:r>
      <w:r>
        <w:rPr>
          <w:color w:val="231F20"/>
          <w:spacing w:val="-14"/>
          <w:sz w:val="24"/>
        </w:rPr>
        <w:t> </w:t>
      </w:r>
      <w:r>
        <w:rPr>
          <w:color w:val="231F20"/>
          <w:sz w:val="24"/>
        </w:rPr>
        <w:t>fuerte que indica descomposición.</w:t>
      </w:r>
    </w:p>
    <w:p>
      <w:pPr>
        <w:spacing w:before="201"/>
        <w:ind w:left="2123" w:right="0" w:firstLine="0"/>
        <w:jc w:val="left"/>
        <w:rPr>
          <w:sz w:val="24"/>
        </w:rPr>
      </w:pPr>
      <w:r>
        <w:rPr>
          <w:b/>
          <w:sz w:val="22"/>
        </w:rPr>
        <w:t>G</w:t>
      </w:r>
      <w:r>
        <w:rPr>
          <w:b/>
          <w:sz w:val="24"/>
        </w:rPr>
        <w:t>RÁFICO N. 9: </w:t>
      </w:r>
      <w:r>
        <w:rPr>
          <w:sz w:val="24"/>
        </w:rPr>
        <w:t>Análisis Sensorial del Tratamiento 5 vs Tiempo.</w:t>
      </w:r>
    </w:p>
    <w:p>
      <w:pPr>
        <w:pStyle w:val="BodyText"/>
        <w:spacing w:before="4"/>
        <w:rPr>
          <w:sz w:val="12"/>
        </w:rPr>
      </w:pPr>
      <w:r>
        <w:rPr/>
        <w:drawing>
          <wp:anchor distT="0" distB="0" distL="0" distR="0" allowOverlap="1" layoutInCell="1" locked="0" behindDoc="0" simplePos="0" relativeHeight="2632">
            <wp:simplePos x="0" y="0"/>
            <wp:positionH relativeFrom="page">
              <wp:posOffset>1980095</wp:posOffset>
            </wp:positionH>
            <wp:positionV relativeFrom="paragraph">
              <wp:posOffset>114991</wp:posOffset>
            </wp:positionV>
            <wp:extent cx="3607230" cy="2164080"/>
            <wp:effectExtent l="0" t="0" r="0" b="0"/>
            <wp:wrapTopAndBottom/>
            <wp:docPr id="53" name="image162.png" descr=""/>
            <wp:cNvGraphicFramePr>
              <a:graphicFrameLocks noChangeAspect="1"/>
            </wp:cNvGraphicFramePr>
            <a:graphic>
              <a:graphicData uri="http://schemas.openxmlformats.org/drawingml/2006/picture">
                <pic:pic>
                  <pic:nvPicPr>
                    <pic:cNvPr id="54" name="image162.png"/>
                    <pic:cNvPicPr/>
                  </pic:nvPicPr>
                  <pic:blipFill>
                    <a:blip r:embed="rId169" cstate="print"/>
                    <a:stretch>
                      <a:fillRect/>
                    </a:stretch>
                  </pic:blipFill>
                  <pic:spPr>
                    <a:xfrm>
                      <a:off x="0" y="0"/>
                      <a:ext cx="3607230" cy="2164080"/>
                    </a:xfrm>
                    <a:prstGeom prst="rect">
                      <a:avLst/>
                    </a:prstGeom>
                  </pic:spPr>
                </pic:pic>
              </a:graphicData>
            </a:graphic>
          </wp:anchor>
        </w:drawing>
      </w:r>
    </w:p>
    <w:p>
      <w:pPr>
        <w:spacing w:before="211"/>
        <w:ind w:left="3089" w:right="0" w:firstLine="0"/>
        <w:jc w:val="left"/>
        <w:rPr>
          <w:rFonts w:ascii="Calibri"/>
          <w:sz w:val="24"/>
        </w:rPr>
      </w:pPr>
      <w:r>
        <w:rPr>
          <w:rFonts w:ascii="Calibri"/>
          <w:b/>
          <w:color w:val="231F20"/>
          <w:sz w:val="24"/>
        </w:rPr>
        <w:t>Elaborado por: </w:t>
      </w:r>
      <w:r>
        <w:rPr>
          <w:rFonts w:ascii="Calibri"/>
          <w:color w:val="231F20"/>
          <w:sz w:val="24"/>
        </w:rPr>
        <w:t>Delgado Andrea, 2014</w:t>
      </w:r>
    </w:p>
    <w:p>
      <w:pPr>
        <w:spacing w:after="0"/>
        <w:jc w:val="left"/>
        <w:rPr>
          <w:rFonts w:ascii="Calibri"/>
          <w:sz w:val="24"/>
        </w:rPr>
        <w:sectPr>
          <w:pgSz w:w="11910" w:h="16450"/>
          <w:pgMar w:header="0" w:footer="825" w:top="0" w:bottom="1020" w:left="1020" w:right="0"/>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776"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17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71" o:title=""/>
            </v:shape>
            <v:shape style="position:absolute;left:11066;top:2084;width:834;height:513" type="#_x0000_t75" stroked="false">
              <v:imagedata r:id="rId172" o:title=""/>
            </v:shape>
            <v:shape style="position:absolute;left:10896;top:1875;width:567;height:210" type="#_x0000_t75" stroked="false">
              <v:imagedata r:id="rId12" o:title=""/>
            </v:shape>
            <v:shape style="position:absolute;left:10896;top:1477;width:171;height:398" type="#_x0000_t75" stroked="false">
              <v:imagedata r:id="rId43" o:title=""/>
            </v:shape>
            <v:shape style="position:absolute;left:11248;top:1829;width:125;height:47" type="#_x0000_t75" stroked="false">
              <v:imagedata r:id="rId173" o:title=""/>
            </v:shape>
            <v:shape style="position:absolute;left:11066;top:1761;width:308;height:114" type="#_x0000_t75" stroked="false">
              <v:imagedata r:id="rId174" o:title=""/>
            </v:shape>
            <v:shape style="position:absolute;left:11430;top:1477;width:470;height:53" type="#_x0000_t75" stroked="false">
              <v:imagedata r:id="rId16" o:title=""/>
            </v:shape>
            <v:shape style="position:absolute;left:11066;top:1477;width:508;height:285" type="#_x0000_t75" stroked="false">
              <v:imagedata r:id="rId175" o:title=""/>
            </v:shape>
            <v:shape style="position:absolute;left:11066;top:1615;width:397;height:293" type="#_x0000_t75" stroked="false">
              <v:imagedata r:id="rId154"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76" o:title=""/>
            </v:shape>
            <v:shape style="position:absolute;left:11463;top:1530;width:341;height:345" type="#_x0000_t75" stroked="false">
              <v:imagedata r:id="rId23" o:title=""/>
            </v:shape>
            <v:shape style="position:absolute;left:11463;top:1552;width:171;height:419" type="#_x0000_t75" stroked="false">
              <v:imagedata r:id="rId177" o:title=""/>
            </v:shape>
            <v:shape style="position:absolute;left:11633;top:1872;width:267;height:197" type="#_x0000_t75" stroked="false">
              <v:imagedata r:id="rId178"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800"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113" w:right="0" w:firstLine="0"/>
        <w:jc w:val="left"/>
        <w:rPr>
          <w:rFonts w:ascii="Minion Pro" w:hAnsi="Minion Pro"/>
          <w:b/>
          <w:sz w:val="14"/>
        </w:rPr>
      </w:pPr>
      <w:r>
        <w:rPr/>
        <w:drawing>
          <wp:anchor distT="0" distB="0" distL="0" distR="0" allowOverlap="1" layoutInCell="1" locked="0" behindDoc="0" simplePos="0" relativeHeight="2704">
            <wp:simplePos x="0" y="0"/>
            <wp:positionH relativeFrom="page">
              <wp:posOffset>719235</wp:posOffset>
            </wp:positionH>
            <wp:positionV relativeFrom="paragraph">
              <wp:posOffset>212440</wp:posOffset>
            </wp:positionV>
            <wp:extent cx="6084522" cy="41148"/>
            <wp:effectExtent l="0" t="0" r="0" b="0"/>
            <wp:wrapTopAndBottom/>
            <wp:docPr id="55" name="image22.png" descr=""/>
            <wp:cNvGraphicFramePr>
              <a:graphicFrameLocks noChangeAspect="1"/>
            </wp:cNvGraphicFramePr>
            <a:graphic>
              <a:graphicData uri="http://schemas.openxmlformats.org/drawingml/2006/picture">
                <pic:pic>
                  <pic:nvPicPr>
                    <pic:cNvPr id="56"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
        <w:rPr>
          <w:rFonts w:ascii="Minion Pro"/>
          <w:b/>
          <w:sz w:val="14"/>
        </w:rPr>
      </w:pPr>
    </w:p>
    <w:p>
      <w:pPr>
        <w:pStyle w:val="BodyText"/>
        <w:ind w:left="988"/>
      </w:pPr>
      <w:r>
        <w:rPr>
          <w:color w:val="231F20"/>
        </w:rPr>
        <w:t>En el Gráfico N. 10 se muestra el comportamiento sensorial del tratamiento 6 en el tiempo</w:t>
      </w:r>
    </w:p>
    <w:p>
      <w:pPr>
        <w:pStyle w:val="BodyText"/>
        <w:spacing w:before="12"/>
        <w:ind w:left="988"/>
      </w:pPr>
      <w:r>
        <w:rPr>
          <w:color w:val="231F20"/>
        </w:rPr>
        <w:t>de almacenamiento:</w:t>
      </w:r>
    </w:p>
    <w:p>
      <w:pPr>
        <w:pStyle w:val="ListParagraph"/>
        <w:numPr>
          <w:ilvl w:val="1"/>
          <w:numId w:val="2"/>
        </w:numPr>
        <w:tabs>
          <w:tab w:pos="836" w:val="left" w:leader="none"/>
        </w:tabs>
        <w:spacing w:line="244" w:lineRule="auto" w:before="179" w:after="0"/>
        <w:ind w:left="835" w:right="1284" w:hanging="284"/>
        <w:jc w:val="both"/>
        <w:rPr>
          <w:sz w:val="24"/>
        </w:rPr>
      </w:pPr>
      <w:r>
        <w:rPr>
          <w:color w:val="231F20"/>
          <w:sz w:val="24"/>
        </w:rPr>
        <w:t>La</w:t>
      </w:r>
      <w:r>
        <w:rPr>
          <w:color w:val="231F20"/>
          <w:spacing w:val="-9"/>
          <w:sz w:val="24"/>
        </w:rPr>
        <w:t> </w:t>
      </w:r>
      <w:r>
        <w:rPr>
          <w:color w:val="231F20"/>
          <w:sz w:val="24"/>
        </w:rPr>
        <w:t>curva</w:t>
      </w:r>
      <w:r>
        <w:rPr>
          <w:color w:val="231F20"/>
          <w:spacing w:val="-9"/>
          <w:sz w:val="24"/>
        </w:rPr>
        <w:t> </w:t>
      </w:r>
      <w:r>
        <w:rPr>
          <w:color w:val="231F20"/>
          <w:sz w:val="24"/>
        </w:rPr>
        <w:t>que</w:t>
      </w:r>
      <w:r>
        <w:rPr>
          <w:color w:val="231F20"/>
          <w:spacing w:val="-9"/>
          <w:sz w:val="24"/>
        </w:rPr>
        <w:t> </w:t>
      </w:r>
      <w:r>
        <w:rPr>
          <w:color w:val="231F20"/>
          <w:sz w:val="24"/>
        </w:rPr>
        <w:t>indica</w:t>
      </w:r>
      <w:r>
        <w:rPr>
          <w:color w:val="231F20"/>
          <w:spacing w:val="-9"/>
          <w:sz w:val="24"/>
        </w:rPr>
        <w:t> </w:t>
      </w:r>
      <w:r>
        <w:rPr>
          <w:color w:val="231F20"/>
          <w:sz w:val="24"/>
        </w:rPr>
        <w:t>el</w:t>
      </w:r>
      <w:r>
        <w:rPr>
          <w:color w:val="231F20"/>
          <w:spacing w:val="-9"/>
          <w:sz w:val="24"/>
        </w:rPr>
        <w:t> </w:t>
      </w:r>
      <w:r>
        <w:rPr>
          <w:color w:val="231F20"/>
          <w:sz w:val="24"/>
        </w:rPr>
        <w:t>análisis</w:t>
      </w:r>
      <w:r>
        <w:rPr>
          <w:color w:val="231F20"/>
          <w:spacing w:val="41"/>
          <w:sz w:val="24"/>
        </w:rPr>
        <w:t> </w:t>
      </w:r>
      <w:r>
        <w:rPr>
          <w:color w:val="231F20"/>
          <w:sz w:val="24"/>
        </w:rPr>
        <w:t>del</w:t>
      </w:r>
      <w:r>
        <w:rPr>
          <w:color w:val="231F20"/>
          <w:spacing w:val="-9"/>
          <w:sz w:val="24"/>
        </w:rPr>
        <w:t> </w:t>
      </w:r>
      <w:r>
        <w:rPr>
          <w:color w:val="231F20"/>
          <w:sz w:val="24"/>
        </w:rPr>
        <w:t>color</w:t>
      </w:r>
      <w:r>
        <w:rPr>
          <w:color w:val="231F20"/>
          <w:spacing w:val="-9"/>
          <w:sz w:val="24"/>
        </w:rPr>
        <w:t> </w:t>
      </w:r>
      <w:r>
        <w:rPr>
          <w:color w:val="231F20"/>
          <w:sz w:val="24"/>
        </w:rPr>
        <w:t>de</w:t>
      </w:r>
      <w:r>
        <w:rPr>
          <w:color w:val="231F20"/>
          <w:spacing w:val="-9"/>
          <w:sz w:val="24"/>
        </w:rPr>
        <w:t> </w:t>
      </w:r>
      <w:r>
        <w:rPr>
          <w:color w:val="231F20"/>
          <w:sz w:val="24"/>
        </w:rPr>
        <w:t>acuerdo</w:t>
      </w:r>
      <w:r>
        <w:rPr>
          <w:color w:val="231F20"/>
          <w:spacing w:val="-9"/>
          <w:sz w:val="24"/>
        </w:rPr>
        <w:t> </w:t>
      </w:r>
      <w:r>
        <w:rPr>
          <w:color w:val="231F20"/>
          <w:sz w:val="24"/>
        </w:rPr>
        <w:t>con</w:t>
      </w:r>
      <w:r>
        <w:rPr>
          <w:color w:val="231F20"/>
          <w:spacing w:val="-9"/>
          <w:sz w:val="24"/>
        </w:rPr>
        <w:t> </w:t>
      </w:r>
      <w:r>
        <w:rPr>
          <w:color w:val="231F20"/>
          <w:sz w:val="24"/>
        </w:rPr>
        <w:t>los</w:t>
      </w:r>
      <w:r>
        <w:rPr>
          <w:color w:val="231F20"/>
          <w:spacing w:val="-9"/>
          <w:sz w:val="24"/>
        </w:rPr>
        <w:t> </w:t>
      </w:r>
      <w:r>
        <w:rPr>
          <w:color w:val="231F20"/>
          <w:sz w:val="24"/>
        </w:rPr>
        <w:t>resultados</w:t>
      </w:r>
      <w:r>
        <w:rPr>
          <w:color w:val="231F20"/>
          <w:spacing w:val="-9"/>
          <w:sz w:val="24"/>
        </w:rPr>
        <w:t> </w:t>
      </w:r>
      <w:r>
        <w:rPr>
          <w:color w:val="231F20"/>
          <w:sz w:val="24"/>
        </w:rPr>
        <w:t>obtenidos,</w:t>
      </w:r>
      <w:r>
        <w:rPr>
          <w:color w:val="231F20"/>
          <w:spacing w:val="-9"/>
          <w:sz w:val="24"/>
        </w:rPr>
        <w:t> </w:t>
      </w:r>
      <w:r>
        <w:rPr>
          <w:color w:val="231F20"/>
          <w:sz w:val="24"/>
        </w:rPr>
        <w:t>se</w:t>
      </w:r>
      <w:r>
        <w:rPr>
          <w:color w:val="231F20"/>
          <w:spacing w:val="-9"/>
          <w:sz w:val="24"/>
        </w:rPr>
        <w:t> </w:t>
      </w:r>
      <w:r>
        <w:rPr>
          <w:color w:val="231F20"/>
          <w:sz w:val="24"/>
        </w:rPr>
        <w:t>observa que</w:t>
      </w:r>
      <w:r>
        <w:rPr>
          <w:color w:val="231F20"/>
          <w:spacing w:val="-11"/>
          <w:sz w:val="24"/>
        </w:rPr>
        <w:t> </w:t>
      </w:r>
      <w:r>
        <w:rPr>
          <w:color w:val="231F20"/>
          <w:sz w:val="24"/>
        </w:rPr>
        <w:t>en</w:t>
      </w:r>
      <w:r>
        <w:rPr>
          <w:color w:val="231F20"/>
          <w:spacing w:val="-11"/>
          <w:sz w:val="24"/>
        </w:rPr>
        <w:t> </w:t>
      </w:r>
      <w:r>
        <w:rPr>
          <w:color w:val="231F20"/>
          <w:sz w:val="24"/>
        </w:rPr>
        <w:t>los</w:t>
      </w:r>
      <w:r>
        <w:rPr>
          <w:color w:val="231F20"/>
          <w:spacing w:val="-11"/>
          <w:sz w:val="24"/>
        </w:rPr>
        <w:t> </w:t>
      </w:r>
      <w:r>
        <w:rPr>
          <w:color w:val="231F20"/>
          <w:sz w:val="24"/>
        </w:rPr>
        <w:t>días</w:t>
      </w:r>
      <w:r>
        <w:rPr>
          <w:color w:val="231F20"/>
          <w:spacing w:val="-12"/>
          <w:sz w:val="24"/>
        </w:rPr>
        <w:t> </w:t>
      </w:r>
      <w:r>
        <w:rPr>
          <w:color w:val="231F20"/>
          <w:sz w:val="24"/>
        </w:rPr>
        <w:t>0,</w:t>
      </w:r>
      <w:r>
        <w:rPr>
          <w:color w:val="231F20"/>
          <w:spacing w:val="-11"/>
          <w:sz w:val="24"/>
        </w:rPr>
        <w:t> </w:t>
      </w:r>
      <w:r>
        <w:rPr>
          <w:color w:val="231F20"/>
          <w:sz w:val="24"/>
        </w:rPr>
        <w:t>3,6</w:t>
      </w:r>
      <w:r>
        <w:rPr>
          <w:color w:val="231F20"/>
          <w:spacing w:val="-11"/>
          <w:sz w:val="24"/>
        </w:rPr>
        <w:t> </w:t>
      </w:r>
      <w:r>
        <w:rPr>
          <w:color w:val="231F20"/>
          <w:sz w:val="24"/>
        </w:rPr>
        <w:t>y</w:t>
      </w:r>
      <w:r>
        <w:rPr>
          <w:color w:val="231F20"/>
          <w:spacing w:val="-11"/>
          <w:sz w:val="24"/>
        </w:rPr>
        <w:t> </w:t>
      </w:r>
      <w:r>
        <w:rPr>
          <w:color w:val="231F20"/>
          <w:sz w:val="24"/>
        </w:rPr>
        <w:t>9</w:t>
      </w:r>
      <w:r>
        <w:rPr>
          <w:color w:val="231F20"/>
          <w:spacing w:val="-11"/>
          <w:sz w:val="24"/>
        </w:rPr>
        <w:t> </w:t>
      </w:r>
      <w:r>
        <w:rPr>
          <w:color w:val="231F20"/>
          <w:sz w:val="24"/>
        </w:rPr>
        <w:t>no</w:t>
      </w:r>
      <w:r>
        <w:rPr>
          <w:color w:val="231F20"/>
          <w:spacing w:val="-11"/>
          <w:sz w:val="24"/>
        </w:rPr>
        <w:t> </w:t>
      </w:r>
      <w:r>
        <w:rPr>
          <w:color w:val="231F20"/>
          <w:sz w:val="24"/>
        </w:rPr>
        <w:t>existe</w:t>
      </w:r>
      <w:r>
        <w:rPr>
          <w:color w:val="231F20"/>
          <w:spacing w:val="-12"/>
          <w:sz w:val="24"/>
        </w:rPr>
        <w:t> </w:t>
      </w:r>
      <w:r>
        <w:rPr>
          <w:color w:val="231F20"/>
          <w:sz w:val="24"/>
        </w:rPr>
        <w:t>variación</w:t>
      </w:r>
      <w:r>
        <w:rPr>
          <w:color w:val="231F20"/>
          <w:spacing w:val="-12"/>
          <w:sz w:val="24"/>
        </w:rPr>
        <w:t> </w:t>
      </w:r>
      <w:r>
        <w:rPr>
          <w:color w:val="231F20"/>
          <w:sz w:val="24"/>
        </w:rPr>
        <w:t>significativa</w:t>
      </w:r>
      <w:r>
        <w:rPr>
          <w:color w:val="231F20"/>
          <w:spacing w:val="-11"/>
          <w:sz w:val="24"/>
        </w:rPr>
        <w:t> </w:t>
      </w:r>
      <w:r>
        <w:rPr>
          <w:color w:val="231F20"/>
          <w:sz w:val="24"/>
        </w:rPr>
        <w:t>en</w:t>
      </w:r>
      <w:r>
        <w:rPr>
          <w:color w:val="231F20"/>
          <w:spacing w:val="-11"/>
          <w:sz w:val="24"/>
        </w:rPr>
        <w:t> </w:t>
      </w:r>
      <w:r>
        <w:rPr>
          <w:color w:val="231F20"/>
          <w:sz w:val="24"/>
        </w:rPr>
        <w:t>el</w:t>
      </w:r>
      <w:r>
        <w:rPr>
          <w:color w:val="231F20"/>
          <w:spacing w:val="-11"/>
          <w:sz w:val="24"/>
        </w:rPr>
        <w:t> </w:t>
      </w:r>
      <w:r>
        <w:rPr>
          <w:color w:val="231F20"/>
          <w:sz w:val="24"/>
        </w:rPr>
        <w:t>cambio</w:t>
      </w:r>
      <w:r>
        <w:rPr>
          <w:color w:val="231F20"/>
          <w:spacing w:val="-12"/>
          <w:sz w:val="24"/>
        </w:rPr>
        <w:t> </w:t>
      </w:r>
      <w:r>
        <w:rPr>
          <w:color w:val="231F20"/>
          <w:sz w:val="24"/>
        </w:rPr>
        <w:t>del</w:t>
      </w:r>
      <w:r>
        <w:rPr>
          <w:color w:val="231F20"/>
          <w:spacing w:val="-12"/>
          <w:sz w:val="24"/>
        </w:rPr>
        <w:t> </w:t>
      </w:r>
      <w:r>
        <w:rPr>
          <w:color w:val="231F20"/>
          <w:sz w:val="24"/>
        </w:rPr>
        <w:t>color</w:t>
      </w:r>
      <w:r>
        <w:rPr>
          <w:color w:val="231F20"/>
          <w:spacing w:val="38"/>
          <w:sz w:val="24"/>
        </w:rPr>
        <w:t> </w:t>
      </w:r>
      <w:r>
        <w:rPr>
          <w:color w:val="231F20"/>
          <w:sz w:val="24"/>
        </w:rPr>
        <w:t>y</w:t>
      </w:r>
      <w:r>
        <w:rPr>
          <w:color w:val="231F20"/>
          <w:spacing w:val="-11"/>
          <w:sz w:val="24"/>
        </w:rPr>
        <w:t> </w:t>
      </w:r>
      <w:r>
        <w:rPr>
          <w:color w:val="231F20"/>
          <w:sz w:val="24"/>
        </w:rPr>
        <w:t>a</w:t>
      </w:r>
      <w:r>
        <w:rPr>
          <w:color w:val="231F20"/>
          <w:spacing w:val="-11"/>
          <w:sz w:val="24"/>
        </w:rPr>
        <w:t> </w:t>
      </w:r>
      <w:r>
        <w:rPr>
          <w:color w:val="231F20"/>
          <w:sz w:val="24"/>
        </w:rPr>
        <w:t>partir</w:t>
      </w:r>
      <w:r>
        <w:rPr>
          <w:color w:val="231F20"/>
          <w:spacing w:val="-12"/>
          <w:sz w:val="24"/>
        </w:rPr>
        <w:t> </w:t>
      </w:r>
      <w:r>
        <w:rPr>
          <w:color w:val="231F20"/>
          <w:sz w:val="24"/>
        </w:rPr>
        <w:t>de este</w:t>
      </w:r>
      <w:r>
        <w:rPr>
          <w:color w:val="231F20"/>
          <w:spacing w:val="-7"/>
          <w:sz w:val="24"/>
        </w:rPr>
        <w:t> </w:t>
      </w:r>
      <w:r>
        <w:rPr>
          <w:color w:val="231F20"/>
          <w:sz w:val="24"/>
        </w:rPr>
        <w:t>momento</w:t>
      </w:r>
      <w:r>
        <w:rPr>
          <w:color w:val="231F20"/>
          <w:spacing w:val="-7"/>
          <w:sz w:val="24"/>
        </w:rPr>
        <w:t> </w:t>
      </w:r>
      <w:r>
        <w:rPr>
          <w:color w:val="231F20"/>
          <w:sz w:val="24"/>
        </w:rPr>
        <w:t>se</w:t>
      </w:r>
      <w:r>
        <w:rPr>
          <w:color w:val="231F20"/>
          <w:spacing w:val="-7"/>
          <w:sz w:val="24"/>
        </w:rPr>
        <w:t> </w:t>
      </w:r>
      <w:r>
        <w:rPr>
          <w:color w:val="231F20"/>
          <w:sz w:val="24"/>
        </w:rPr>
        <w:t>presenta</w:t>
      </w:r>
      <w:r>
        <w:rPr>
          <w:color w:val="231F20"/>
          <w:spacing w:val="-7"/>
          <w:sz w:val="24"/>
        </w:rPr>
        <w:t> </w:t>
      </w:r>
      <w:r>
        <w:rPr>
          <w:color w:val="231F20"/>
          <w:sz w:val="24"/>
        </w:rPr>
        <w:t>un</w:t>
      </w:r>
      <w:r>
        <w:rPr>
          <w:color w:val="231F20"/>
          <w:spacing w:val="-7"/>
          <w:sz w:val="24"/>
        </w:rPr>
        <w:t> </w:t>
      </w:r>
      <w:r>
        <w:rPr>
          <w:color w:val="231F20"/>
          <w:sz w:val="24"/>
        </w:rPr>
        <w:t>descenso</w:t>
      </w:r>
      <w:r>
        <w:rPr>
          <w:color w:val="231F20"/>
          <w:spacing w:val="-7"/>
          <w:sz w:val="24"/>
        </w:rPr>
        <w:t> </w:t>
      </w:r>
      <w:r>
        <w:rPr>
          <w:color w:val="231F20"/>
          <w:sz w:val="24"/>
        </w:rPr>
        <w:t>hasta</w:t>
      </w:r>
      <w:r>
        <w:rPr>
          <w:color w:val="231F20"/>
          <w:spacing w:val="-7"/>
          <w:sz w:val="24"/>
        </w:rPr>
        <w:t> </w:t>
      </w:r>
      <w:r>
        <w:rPr>
          <w:color w:val="231F20"/>
          <w:sz w:val="24"/>
        </w:rPr>
        <w:t>llegar</w:t>
      </w:r>
      <w:r>
        <w:rPr>
          <w:color w:val="231F20"/>
          <w:spacing w:val="-7"/>
          <w:sz w:val="24"/>
        </w:rPr>
        <w:t> </w:t>
      </w:r>
      <w:r>
        <w:rPr>
          <w:color w:val="231F20"/>
          <w:sz w:val="24"/>
        </w:rPr>
        <w:t>a</w:t>
      </w:r>
      <w:r>
        <w:rPr>
          <w:color w:val="231F20"/>
          <w:spacing w:val="-7"/>
          <w:sz w:val="24"/>
        </w:rPr>
        <w:t> </w:t>
      </w:r>
      <w:r>
        <w:rPr>
          <w:color w:val="231F20"/>
          <w:sz w:val="24"/>
        </w:rPr>
        <w:t>tomar</w:t>
      </w:r>
      <w:r>
        <w:rPr>
          <w:color w:val="231F20"/>
          <w:spacing w:val="-7"/>
          <w:sz w:val="24"/>
        </w:rPr>
        <w:t> </w:t>
      </w:r>
      <w:r>
        <w:rPr>
          <w:color w:val="231F20"/>
          <w:sz w:val="24"/>
        </w:rPr>
        <w:t>un</w:t>
      </w:r>
      <w:r>
        <w:rPr>
          <w:color w:val="231F20"/>
          <w:spacing w:val="-7"/>
          <w:sz w:val="24"/>
        </w:rPr>
        <w:t> </w:t>
      </w:r>
      <w:r>
        <w:rPr>
          <w:color w:val="231F20"/>
          <w:sz w:val="24"/>
        </w:rPr>
        <w:t>color</w:t>
      </w:r>
      <w:r>
        <w:rPr>
          <w:color w:val="231F20"/>
          <w:spacing w:val="-7"/>
          <w:sz w:val="24"/>
        </w:rPr>
        <w:t> </w:t>
      </w:r>
      <w:r>
        <w:rPr>
          <w:color w:val="231F20"/>
          <w:sz w:val="24"/>
        </w:rPr>
        <w:t>no</w:t>
      </w:r>
      <w:r>
        <w:rPr>
          <w:color w:val="231F20"/>
          <w:spacing w:val="-7"/>
          <w:sz w:val="24"/>
        </w:rPr>
        <w:t> </w:t>
      </w:r>
      <w:r>
        <w:rPr>
          <w:color w:val="231F20"/>
          <w:sz w:val="24"/>
        </w:rPr>
        <w:t>deseado</w:t>
      </w:r>
      <w:r>
        <w:rPr>
          <w:color w:val="231F20"/>
          <w:spacing w:val="-7"/>
          <w:sz w:val="24"/>
        </w:rPr>
        <w:t> </w:t>
      </w:r>
      <w:r>
        <w:rPr>
          <w:color w:val="231F20"/>
          <w:sz w:val="24"/>
        </w:rPr>
        <w:t>en</w:t>
      </w:r>
      <w:r>
        <w:rPr>
          <w:color w:val="231F20"/>
          <w:spacing w:val="-7"/>
          <w:sz w:val="24"/>
        </w:rPr>
        <w:t> </w:t>
      </w:r>
      <w:r>
        <w:rPr>
          <w:color w:val="231F20"/>
          <w:sz w:val="24"/>
        </w:rPr>
        <w:t>el</w:t>
      </w:r>
      <w:r>
        <w:rPr>
          <w:color w:val="231F20"/>
          <w:spacing w:val="-7"/>
          <w:sz w:val="24"/>
        </w:rPr>
        <w:t> </w:t>
      </w:r>
      <w:r>
        <w:rPr>
          <w:color w:val="231F20"/>
          <w:sz w:val="24"/>
        </w:rPr>
        <w:t>día</w:t>
      </w:r>
      <w:r>
        <w:rPr>
          <w:color w:val="231F20"/>
          <w:spacing w:val="-7"/>
          <w:sz w:val="24"/>
        </w:rPr>
        <w:t> </w:t>
      </w:r>
      <w:r>
        <w:rPr>
          <w:color w:val="231F20"/>
          <w:sz w:val="24"/>
        </w:rPr>
        <w:t>12.</w:t>
      </w:r>
    </w:p>
    <w:p>
      <w:pPr>
        <w:pStyle w:val="ListParagraph"/>
        <w:numPr>
          <w:ilvl w:val="1"/>
          <w:numId w:val="2"/>
        </w:numPr>
        <w:tabs>
          <w:tab w:pos="836" w:val="left" w:leader="none"/>
        </w:tabs>
        <w:spacing w:line="247" w:lineRule="auto" w:before="173" w:after="0"/>
        <w:ind w:left="835" w:right="1284" w:hanging="284"/>
        <w:jc w:val="both"/>
        <w:rPr>
          <w:sz w:val="24"/>
        </w:rPr>
      </w:pPr>
      <w:r>
        <w:rPr>
          <w:color w:val="231F20"/>
          <w:sz w:val="24"/>
        </w:rPr>
        <w:t>Para la textura los resultados obtenidos indican que en el día cero el producto empieza con una</w:t>
      </w:r>
      <w:r>
        <w:rPr>
          <w:color w:val="231F20"/>
          <w:spacing w:val="-5"/>
          <w:sz w:val="24"/>
        </w:rPr>
        <w:t> </w:t>
      </w:r>
      <w:r>
        <w:rPr>
          <w:color w:val="231F20"/>
          <w:sz w:val="24"/>
        </w:rPr>
        <w:t>textura</w:t>
      </w:r>
      <w:r>
        <w:rPr>
          <w:color w:val="231F20"/>
          <w:spacing w:val="-5"/>
          <w:sz w:val="24"/>
        </w:rPr>
        <w:t> </w:t>
      </w:r>
      <w:r>
        <w:rPr>
          <w:color w:val="231F20"/>
          <w:sz w:val="24"/>
        </w:rPr>
        <w:t>óptima</w:t>
      </w:r>
      <w:r>
        <w:rPr>
          <w:color w:val="231F20"/>
          <w:spacing w:val="-5"/>
          <w:sz w:val="24"/>
        </w:rPr>
        <w:t> </w:t>
      </w:r>
      <w:r>
        <w:rPr>
          <w:color w:val="231F20"/>
          <w:sz w:val="24"/>
        </w:rPr>
        <w:t>a</w:t>
      </w:r>
      <w:r>
        <w:rPr>
          <w:color w:val="231F20"/>
          <w:spacing w:val="-5"/>
          <w:sz w:val="24"/>
        </w:rPr>
        <w:t> </w:t>
      </w:r>
      <w:r>
        <w:rPr>
          <w:color w:val="231F20"/>
          <w:sz w:val="24"/>
        </w:rPr>
        <w:t>partir</w:t>
      </w:r>
      <w:r>
        <w:rPr>
          <w:color w:val="231F20"/>
          <w:spacing w:val="-5"/>
          <w:sz w:val="24"/>
        </w:rPr>
        <w:t> </w:t>
      </w:r>
      <w:r>
        <w:rPr>
          <w:color w:val="231F20"/>
          <w:sz w:val="24"/>
        </w:rPr>
        <w:t>de</w:t>
      </w:r>
      <w:r>
        <w:rPr>
          <w:color w:val="231F20"/>
          <w:spacing w:val="-5"/>
          <w:sz w:val="24"/>
        </w:rPr>
        <w:t> </w:t>
      </w:r>
      <w:r>
        <w:rPr>
          <w:color w:val="231F20"/>
          <w:sz w:val="24"/>
        </w:rPr>
        <w:t>este</w:t>
      </w:r>
      <w:r>
        <w:rPr>
          <w:color w:val="231F20"/>
          <w:spacing w:val="-5"/>
          <w:sz w:val="24"/>
        </w:rPr>
        <w:t> </w:t>
      </w:r>
      <w:r>
        <w:rPr>
          <w:color w:val="231F20"/>
          <w:sz w:val="24"/>
        </w:rPr>
        <w:t>momento</w:t>
      </w:r>
      <w:r>
        <w:rPr>
          <w:color w:val="231F20"/>
          <w:spacing w:val="-5"/>
          <w:sz w:val="24"/>
        </w:rPr>
        <w:t> </w:t>
      </w:r>
      <w:r>
        <w:rPr>
          <w:color w:val="231F20"/>
          <w:sz w:val="24"/>
        </w:rPr>
        <w:t>se</w:t>
      </w:r>
      <w:r>
        <w:rPr>
          <w:color w:val="231F20"/>
          <w:spacing w:val="-5"/>
          <w:sz w:val="24"/>
        </w:rPr>
        <w:t> </w:t>
      </w:r>
      <w:r>
        <w:rPr>
          <w:color w:val="231F20"/>
          <w:sz w:val="24"/>
        </w:rPr>
        <w:t>presenta</w:t>
      </w:r>
      <w:r>
        <w:rPr>
          <w:color w:val="231F20"/>
          <w:spacing w:val="-5"/>
          <w:sz w:val="24"/>
        </w:rPr>
        <w:t> </w:t>
      </w:r>
      <w:r>
        <w:rPr>
          <w:color w:val="231F20"/>
          <w:sz w:val="24"/>
        </w:rPr>
        <w:t>un</w:t>
      </w:r>
      <w:r>
        <w:rPr>
          <w:color w:val="231F20"/>
          <w:spacing w:val="-5"/>
          <w:sz w:val="24"/>
        </w:rPr>
        <w:t> </w:t>
      </w:r>
      <w:r>
        <w:rPr>
          <w:color w:val="231F20"/>
          <w:sz w:val="24"/>
        </w:rPr>
        <w:t>cambio</w:t>
      </w:r>
      <w:r>
        <w:rPr>
          <w:color w:val="231F20"/>
          <w:spacing w:val="-5"/>
          <w:sz w:val="24"/>
        </w:rPr>
        <w:t> </w:t>
      </w:r>
      <w:r>
        <w:rPr>
          <w:color w:val="231F20"/>
          <w:sz w:val="24"/>
        </w:rPr>
        <w:t>en</w:t>
      </w:r>
      <w:r>
        <w:rPr>
          <w:color w:val="231F20"/>
          <w:spacing w:val="-5"/>
          <w:sz w:val="24"/>
        </w:rPr>
        <w:t> </w:t>
      </w:r>
      <w:r>
        <w:rPr>
          <w:color w:val="231F20"/>
          <w:sz w:val="24"/>
        </w:rPr>
        <w:t>la</w:t>
      </w:r>
      <w:r>
        <w:rPr>
          <w:color w:val="231F20"/>
          <w:spacing w:val="-5"/>
          <w:sz w:val="24"/>
        </w:rPr>
        <w:t> </w:t>
      </w:r>
      <w:r>
        <w:rPr>
          <w:color w:val="231F20"/>
          <w:sz w:val="24"/>
        </w:rPr>
        <w:t>curva</w:t>
      </w:r>
      <w:r>
        <w:rPr>
          <w:color w:val="231F20"/>
          <w:spacing w:val="-5"/>
          <w:sz w:val="24"/>
        </w:rPr>
        <w:t> </w:t>
      </w:r>
      <w:r>
        <w:rPr>
          <w:color w:val="231F20"/>
          <w:sz w:val="24"/>
        </w:rPr>
        <w:t>pues</w:t>
      </w:r>
      <w:r>
        <w:rPr>
          <w:color w:val="231F20"/>
          <w:spacing w:val="-5"/>
          <w:sz w:val="24"/>
        </w:rPr>
        <w:t> </w:t>
      </w:r>
      <w:r>
        <w:rPr>
          <w:color w:val="231F20"/>
          <w:sz w:val="24"/>
        </w:rPr>
        <w:t>el</w:t>
      </w:r>
      <w:r>
        <w:rPr>
          <w:color w:val="231F20"/>
          <w:spacing w:val="-5"/>
          <w:sz w:val="24"/>
        </w:rPr>
        <w:t> </w:t>
      </w:r>
      <w:r>
        <w:rPr>
          <w:color w:val="231F20"/>
          <w:sz w:val="24"/>
        </w:rPr>
        <w:t>valor de la textura se mantiene para los días 3 y 6, mientras que en el día 9 y 12 se produce un descenso en la textura hasta indicar que el producto está blando y granuloso.</w:t>
      </w:r>
    </w:p>
    <w:p>
      <w:pPr>
        <w:pStyle w:val="ListParagraph"/>
        <w:numPr>
          <w:ilvl w:val="1"/>
          <w:numId w:val="2"/>
        </w:numPr>
        <w:tabs>
          <w:tab w:pos="836" w:val="left" w:leader="none"/>
        </w:tabs>
        <w:spacing w:line="244" w:lineRule="auto" w:before="168" w:after="0"/>
        <w:ind w:left="835" w:right="1284" w:hanging="284"/>
        <w:jc w:val="both"/>
        <w:rPr>
          <w:sz w:val="24"/>
        </w:rPr>
      </w:pPr>
      <w:r>
        <w:rPr>
          <w:color w:val="231F20"/>
          <w:spacing w:val="-4"/>
          <w:sz w:val="24"/>
        </w:rPr>
        <w:t>En el </w:t>
      </w:r>
      <w:r>
        <w:rPr>
          <w:color w:val="231F20"/>
          <w:spacing w:val="-7"/>
          <w:sz w:val="24"/>
        </w:rPr>
        <w:t>análisis </w:t>
      </w:r>
      <w:r>
        <w:rPr>
          <w:color w:val="231F20"/>
          <w:spacing w:val="-6"/>
          <w:sz w:val="24"/>
        </w:rPr>
        <w:t>del olor </w:t>
      </w:r>
      <w:r>
        <w:rPr>
          <w:color w:val="231F20"/>
          <w:spacing w:val="-7"/>
          <w:sz w:val="24"/>
        </w:rPr>
        <w:t>puedo </w:t>
      </w:r>
      <w:r>
        <w:rPr>
          <w:color w:val="231F20"/>
          <w:spacing w:val="-8"/>
          <w:sz w:val="24"/>
        </w:rPr>
        <w:t>manifestar </w:t>
      </w:r>
      <w:r>
        <w:rPr>
          <w:color w:val="231F20"/>
          <w:spacing w:val="-7"/>
          <w:sz w:val="24"/>
        </w:rPr>
        <w:t>según </w:t>
      </w:r>
      <w:r>
        <w:rPr>
          <w:color w:val="231F20"/>
          <w:spacing w:val="-6"/>
          <w:sz w:val="24"/>
        </w:rPr>
        <w:t>los </w:t>
      </w:r>
      <w:r>
        <w:rPr>
          <w:color w:val="231F20"/>
          <w:spacing w:val="-7"/>
          <w:sz w:val="24"/>
        </w:rPr>
        <w:t>datos </w:t>
      </w:r>
      <w:r>
        <w:rPr>
          <w:color w:val="231F20"/>
          <w:spacing w:val="-8"/>
          <w:sz w:val="24"/>
        </w:rPr>
        <w:t>obtenidos </w:t>
      </w:r>
      <w:r>
        <w:rPr>
          <w:color w:val="231F20"/>
          <w:spacing w:val="-6"/>
          <w:sz w:val="24"/>
        </w:rPr>
        <w:t>que </w:t>
      </w:r>
      <w:r>
        <w:rPr>
          <w:color w:val="231F20"/>
          <w:spacing w:val="-4"/>
          <w:sz w:val="24"/>
        </w:rPr>
        <w:t>en el </w:t>
      </w:r>
      <w:r>
        <w:rPr>
          <w:color w:val="231F20"/>
          <w:spacing w:val="-6"/>
          <w:sz w:val="24"/>
        </w:rPr>
        <w:t>día </w:t>
      </w:r>
      <w:r>
        <w:rPr>
          <w:color w:val="231F20"/>
          <w:sz w:val="24"/>
        </w:rPr>
        <w:t>0 </w:t>
      </w:r>
      <w:r>
        <w:rPr>
          <w:color w:val="231F20"/>
          <w:spacing w:val="-4"/>
          <w:sz w:val="24"/>
        </w:rPr>
        <w:t>el </w:t>
      </w:r>
      <w:r>
        <w:rPr>
          <w:color w:val="231F20"/>
          <w:spacing w:val="-8"/>
          <w:sz w:val="24"/>
        </w:rPr>
        <w:t>tratamiento </w:t>
      </w:r>
      <w:r>
        <w:rPr>
          <w:color w:val="231F20"/>
          <w:spacing w:val="-7"/>
          <w:sz w:val="24"/>
        </w:rPr>
        <w:t>empieza </w:t>
      </w:r>
      <w:r>
        <w:rPr>
          <w:color w:val="231F20"/>
          <w:spacing w:val="-6"/>
          <w:sz w:val="24"/>
        </w:rPr>
        <w:t>con </w:t>
      </w:r>
      <w:r>
        <w:rPr>
          <w:color w:val="231F20"/>
          <w:spacing w:val="-4"/>
          <w:sz w:val="24"/>
        </w:rPr>
        <w:t>un </w:t>
      </w:r>
      <w:r>
        <w:rPr>
          <w:color w:val="231F20"/>
          <w:spacing w:val="-6"/>
          <w:sz w:val="24"/>
        </w:rPr>
        <w:t>olor </w:t>
      </w:r>
      <w:r>
        <w:rPr>
          <w:color w:val="231F20"/>
          <w:spacing w:val="-8"/>
          <w:sz w:val="24"/>
        </w:rPr>
        <w:t>característico, </w:t>
      </w:r>
      <w:r>
        <w:rPr>
          <w:color w:val="231F20"/>
          <w:spacing w:val="-6"/>
          <w:sz w:val="24"/>
        </w:rPr>
        <w:t>para </w:t>
      </w:r>
      <w:r>
        <w:rPr>
          <w:color w:val="231F20"/>
          <w:spacing w:val="-4"/>
          <w:sz w:val="24"/>
        </w:rPr>
        <w:t>el </w:t>
      </w:r>
      <w:r>
        <w:rPr>
          <w:color w:val="231F20"/>
          <w:spacing w:val="-7"/>
          <w:sz w:val="24"/>
        </w:rPr>
        <w:t>tercer </w:t>
      </w:r>
      <w:r>
        <w:rPr>
          <w:color w:val="231F20"/>
          <w:spacing w:val="-6"/>
          <w:sz w:val="24"/>
        </w:rPr>
        <w:t>día </w:t>
      </w:r>
      <w:r>
        <w:rPr>
          <w:color w:val="231F20"/>
          <w:spacing w:val="-4"/>
          <w:sz w:val="24"/>
        </w:rPr>
        <w:t>no </w:t>
      </w:r>
      <w:r>
        <w:rPr>
          <w:color w:val="231F20"/>
          <w:spacing w:val="-6"/>
          <w:sz w:val="24"/>
        </w:rPr>
        <w:t>hay </w:t>
      </w:r>
      <w:r>
        <w:rPr>
          <w:color w:val="231F20"/>
          <w:spacing w:val="-7"/>
          <w:sz w:val="24"/>
        </w:rPr>
        <w:t>ningún cambio, mientras </w:t>
      </w:r>
      <w:r>
        <w:rPr>
          <w:color w:val="231F20"/>
          <w:spacing w:val="-6"/>
          <w:sz w:val="24"/>
        </w:rPr>
        <w:t>que </w:t>
      </w:r>
      <w:r>
        <w:rPr>
          <w:color w:val="231F20"/>
          <w:spacing w:val="-7"/>
          <w:sz w:val="24"/>
        </w:rPr>
        <w:t>desde</w:t>
      </w:r>
      <w:r>
        <w:rPr>
          <w:color w:val="231F20"/>
          <w:spacing w:val="45"/>
          <w:sz w:val="24"/>
        </w:rPr>
        <w:t> </w:t>
      </w:r>
      <w:r>
        <w:rPr>
          <w:color w:val="231F20"/>
          <w:spacing w:val="-4"/>
          <w:sz w:val="24"/>
        </w:rPr>
        <w:t>el</w:t>
      </w:r>
      <w:r>
        <w:rPr>
          <w:color w:val="231F20"/>
          <w:spacing w:val="40"/>
          <w:sz w:val="24"/>
        </w:rPr>
        <w:t> </w:t>
      </w:r>
      <w:r>
        <w:rPr>
          <w:color w:val="231F20"/>
          <w:spacing w:val="-7"/>
          <w:sz w:val="24"/>
        </w:rPr>
        <w:t>sexto</w:t>
      </w:r>
      <w:r>
        <w:rPr>
          <w:color w:val="231F20"/>
          <w:spacing w:val="-14"/>
          <w:sz w:val="24"/>
        </w:rPr>
        <w:t> </w:t>
      </w:r>
      <w:r>
        <w:rPr>
          <w:color w:val="231F20"/>
          <w:spacing w:val="-6"/>
          <w:sz w:val="24"/>
        </w:rPr>
        <w:t>día</w:t>
      </w:r>
      <w:r>
        <w:rPr>
          <w:color w:val="231F20"/>
          <w:spacing w:val="-14"/>
          <w:sz w:val="24"/>
        </w:rPr>
        <w:t> </w:t>
      </w:r>
      <w:r>
        <w:rPr>
          <w:color w:val="231F20"/>
          <w:spacing w:val="-4"/>
          <w:sz w:val="24"/>
        </w:rPr>
        <w:t>se</w:t>
      </w:r>
      <w:r>
        <w:rPr>
          <w:color w:val="231F20"/>
          <w:spacing w:val="-14"/>
          <w:sz w:val="24"/>
        </w:rPr>
        <w:t> </w:t>
      </w:r>
      <w:r>
        <w:rPr>
          <w:color w:val="231F20"/>
          <w:spacing w:val="-7"/>
          <w:sz w:val="24"/>
        </w:rPr>
        <w:t>observa</w:t>
      </w:r>
      <w:r>
        <w:rPr>
          <w:color w:val="231F20"/>
          <w:spacing w:val="-14"/>
          <w:sz w:val="24"/>
        </w:rPr>
        <w:t> </w:t>
      </w:r>
      <w:r>
        <w:rPr>
          <w:color w:val="231F20"/>
          <w:spacing w:val="-4"/>
          <w:sz w:val="24"/>
        </w:rPr>
        <w:t>un</w:t>
      </w:r>
      <w:r>
        <w:rPr>
          <w:color w:val="231F20"/>
          <w:spacing w:val="-14"/>
          <w:sz w:val="24"/>
        </w:rPr>
        <w:t> </w:t>
      </w:r>
      <w:r>
        <w:rPr>
          <w:color w:val="231F20"/>
          <w:spacing w:val="-7"/>
          <w:sz w:val="24"/>
        </w:rPr>
        <w:t>cambio</w:t>
      </w:r>
      <w:r>
        <w:rPr>
          <w:color w:val="231F20"/>
          <w:spacing w:val="-14"/>
          <w:sz w:val="24"/>
        </w:rPr>
        <w:t> </w:t>
      </w:r>
      <w:r>
        <w:rPr>
          <w:color w:val="231F20"/>
          <w:spacing w:val="-4"/>
          <w:sz w:val="24"/>
        </w:rPr>
        <w:t>en</w:t>
      </w:r>
      <w:r>
        <w:rPr>
          <w:color w:val="231F20"/>
          <w:spacing w:val="-14"/>
          <w:sz w:val="24"/>
        </w:rPr>
        <w:t> </w:t>
      </w:r>
      <w:r>
        <w:rPr>
          <w:color w:val="231F20"/>
          <w:spacing w:val="-4"/>
          <w:sz w:val="24"/>
        </w:rPr>
        <w:t>el</w:t>
      </w:r>
      <w:r>
        <w:rPr>
          <w:color w:val="231F20"/>
          <w:spacing w:val="-14"/>
          <w:sz w:val="24"/>
        </w:rPr>
        <w:t> </w:t>
      </w:r>
      <w:r>
        <w:rPr>
          <w:color w:val="231F20"/>
          <w:spacing w:val="-6"/>
          <w:sz w:val="24"/>
        </w:rPr>
        <w:t>olor</w:t>
      </w:r>
      <w:r>
        <w:rPr>
          <w:color w:val="231F20"/>
          <w:spacing w:val="-14"/>
          <w:sz w:val="24"/>
        </w:rPr>
        <w:t> </w:t>
      </w:r>
      <w:r>
        <w:rPr>
          <w:color w:val="231F20"/>
          <w:spacing w:val="-6"/>
          <w:sz w:val="24"/>
        </w:rPr>
        <w:t>que</w:t>
      </w:r>
      <w:r>
        <w:rPr>
          <w:color w:val="231F20"/>
          <w:spacing w:val="-14"/>
          <w:sz w:val="24"/>
        </w:rPr>
        <w:t> </w:t>
      </w:r>
      <w:r>
        <w:rPr>
          <w:color w:val="231F20"/>
          <w:spacing w:val="-7"/>
          <w:sz w:val="24"/>
        </w:rPr>
        <w:t>alcanza</w:t>
      </w:r>
      <w:r>
        <w:rPr>
          <w:color w:val="231F20"/>
          <w:spacing w:val="-14"/>
          <w:sz w:val="24"/>
        </w:rPr>
        <w:t> </w:t>
      </w:r>
      <w:r>
        <w:rPr>
          <w:color w:val="231F20"/>
          <w:spacing w:val="-4"/>
          <w:sz w:val="24"/>
        </w:rPr>
        <w:t>su</w:t>
      </w:r>
      <w:r>
        <w:rPr>
          <w:color w:val="231F20"/>
          <w:spacing w:val="-14"/>
          <w:sz w:val="24"/>
        </w:rPr>
        <w:t> </w:t>
      </w:r>
      <w:r>
        <w:rPr>
          <w:color w:val="231F20"/>
          <w:spacing w:val="-7"/>
          <w:sz w:val="24"/>
        </w:rPr>
        <w:t>punto</w:t>
      </w:r>
      <w:r>
        <w:rPr>
          <w:color w:val="231F20"/>
          <w:spacing w:val="-14"/>
          <w:sz w:val="24"/>
        </w:rPr>
        <w:t> </w:t>
      </w:r>
      <w:r>
        <w:rPr>
          <w:color w:val="231F20"/>
          <w:spacing w:val="-4"/>
          <w:sz w:val="24"/>
        </w:rPr>
        <w:t>de</w:t>
      </w:r>
      <w:r>
        <w:rPr>
          <w:color w:val="231F20"/>
          <w:spacing w:val="-14"/>
          <w:sz w:val="24"/>
        </w:rPr>
        <w:t> </w:t>
      </w:r>
      <w:r>
        <w:rPr>
          <w:color w:val="231F20"/>
          <w:spacing w:val="-8"/>
          <w:sz w:val="24"/>
        </w:rPr>
        <w:t>descomposición</w:t>
      </w:r>
      <w:r>
        <w:rPr>
          <w:color w:val="231F20"/>
          <w:spacing w:val="-14"/>
          <w:sz w:val="24"/>
        </w:rPr>
        <w:t> </w:t>
      </w:r>
      <w:r>
        <w:rPr>
          <w:color w:val="231F20"/>
          <w:spacing w:val="-4"/>
          <w:sz w:val="24"/>
        </w:rPr>
        <w:t>en</w:t>
      </w:r>
      <w:r>
        <w:rPr>
          <w:color w:val="231F20"/>
          <w:spacing w:val="-14"/>
          <w:sz w:val="24"/>
        </w:rPr>
        <w:t> </w:t>
      </w:r>
      <w:r>
        <w:rPr>
          <w:color w:val="231F20"/>
          <w:spacing w:val="-4"/>
          <w:sz w:val="24"/>
        </w:rPr>
        <w:t>el</w:t>
      </w:r>
      <w:r>
        <w:rPr>
          <w:color w:val="231F20"/>
          <w:spacing w:val="-14"/>
          <w:sz w:val="24"/>
        </w:rPr>
        <w:t> </w:t>
      </w:r>
      <w:r>
        <w:rPr>
          <w:color w:val="231F20"/>
          <w:spacing w:val="-6"/>
          <w:sz w:val="24"/>
        </w:rPr>
        <w:t>día</w:t>
      </w:r>
      <w:r>
        <w:rPr>
          <w:color w:val="231F20"/>
          <w:spacing w:val="-14"/>
          <w:sz w:val="24"/>
        </w:rPr>
        <w:t> </w:t>
      </w:r>
      <w:r>
        <w:rPr>
          <w:color w:val="231F20"/>
          <w:spacing w:val="-8"/>
          <w:sz w:val="24"/>
        </w:rPr>
        <w:t>12.</w:t>
      </w:r>
    </w:p>
    <w:p>
      <w:pPr>
        <w:spacing w:before="206"/>
        <w:ind w:left="0" w:right="1019" w:firstLine="0"/>
        <w:jc w:val="center"/>
        <w:rPr>
          <w:sz w:val="22"/>
        </w:rPr>
      </w:pPr>
      <w:r>
        <w:rPr>
          <w:b/>
          <w:sz w:val="24"/>
        </w:rPr>
        <w:t>GRÁFICO N. 10: </w:t>
      </w:r>
      <w:r>
        <w:rPr>
          <w:sz w:val="22"/>
        </w:rPr>
        <w:t>Análisis Sensorial del Tratamiento 6 vs Tiempo.</w:t>
      </w:r>
    </w:p>
    <w:p>
      <w:pPr>
        <w:pStyle w:val="BodyText"/>
        <w:spacing w:before="4"/>
        <w:rPr>
          <w:sz w:val="12"/>
        </w:rPr>
      </w:pPr>
      <w:r>
        <w:rPr/>
        <w:drawing>
          <wp:anchor distT="0" distB="0" distL="0" distR="0" allowOverlap="1" layoutInCell="1" locked="0" behindDoc="0" simplePos="0" relativeHeight="2728">
            <wp:simplePos x="0" y="0"/>
            <wp:positionH relativeFrom="page">
              <wp:posOffset>1980095</wp:posOffset>
            </wp:positionH>
            <wp:positionV relativeFrom="paragraph">
              <wp:posOffset>115098</wp:posOffset>
            </wp:positionV>
            <wp:extent cx="3607230" cy="2164079"/>
            <wp:effectExtent l="0" t="0" r="0" b="0"/>
            <wp:wrapTopAndBottom/>
            <wp:docPr id="57" name="image172.png" descr=""/>
            <wp:cNvGraphicFramePr>
              <a:graphicFrameLocks noChangeAspect="1"/>
            </wp:cNvGraphicFramePr>
            <a:graphic>
              <a:graphicData uri="http://schemas.openxmlformats.org/drawingml/2006/picture">
                <pic:pic>
                  <pic:nvPicPr>
                    <pic:cNvPr id="58" name="image172.png"/>
                    <pic:cNvPicPr/>
                  </pic:nvPicPr>
                  <pic:blipFill>
                    <a:blip r:embed="rId179" cstate="print"/>
                    <a:stretch>
                      <a:fillRect/>
                    </a:stretch>
                  </pic:blipFill>
                  <pic:spPr>
                    <a:xfrm>
                      <a:off x="0" y="0"/>
                      <a:ext cx="3607230" cy="2164079"/>
                    </a:xfrm>
                    <a:prstGeom prst="rect">
                      <a:avLst/>
                    </a:prstGeom>
                  </pic:spPr>
                </pic:pic>
              </a:graphicData>
            </a:graphic>
          </wp:anchor>
        </w:drawing>
      </w:r>
    </w:p>
    <w:p>
      <w:pPr>
        <w:spacing w:before="203"/>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spacing w:before="210"/>
        <w:ind w:left="0" w:right="1019" w:firstLine="0"/>
        <w:jc w:val="center"/>
        <w:rPr>
          <w:sz w:val="22"/>
        </w:rPr>
      </w:pPr>
      <w:r>
        <w:rPr>
          <w:b/>
          <w:sz w:val="24"/>
        </w:rPr>
        <w:t>GRÁFICO N. 11: </w:t>
      </w:r>
      <w:r>
        <w:rPr>
          <w:sz w:val="22"/>
        </w:rPr>
        <w:t>Análisis Sensorial del Tratamiento 7 vs Tiempo.</w:t>
      </w:r>
    </w:p>
    <w:p>
      <w:pPr>
        <w:pStyle w:val="BodyText"/>
        <w:spacing w:before="4"/>
        <w:rPr>
          <w:sz w:val="12"/>
        </w:rPr>
      </w:pPr>
      <w:r>
        <w:rPr/>
        <w:drawing>
          <wp:anchor distT="0" distB="0" distL="0" distR="0" allowOverlap="1" layoutInCell="1" locked="0" behindDoc="0" simplePos="0" relativeHeight="2752">
            <wp:simplePos x="0" y="0"/>
            <wp:positionH relativeFrom="page">
              <wp:posOffset>1980095</wp:posOffset>
            </wp:positionH>
            <wp:positionV relativeFrom="paragraph">
              <wp:posOffset>115495</wp:posOffset>
            </wp:positionV>
            <wp:extent cx="3607230" cy="2164079"/>
            <wp:effectExtent l="0" t="0" r="0" b="0"/>
            <wp:wrapTopAndBottom/>
            <wp:docPr id="59" name="image173.png" descr=""/>
            <wp:cNvGraphicFramePr>
              <a:graphicFrameLocks noChangeAspect="1"/>
            </wp:cNvGraphicFramePr>
            <a:graphic>
              <a:graphicData uri="http://schemas.openxmlformats.org/drawingml/2006/picture">
                <pic:pic>
                  <pic:nvPicPr>
                    <pic:cNvPr id="60" name="image173.png"/>
                    <pic:cNvPicPr/>
                  </pic:nvPicPr>
                  <pic:blipFill>
                    <a:blip r:embed="rId180" cstate="print"/>
                    <a:stretch>
                      <a:fillRect/>
                    </a:stretch>
                  </pic:blipFill>
                  <pic:spPr>
                    <a:xfrm>
                      <a:off x="0" y="0"/>
                      <a:ext cx="3607230" cy="2164079"/>
                    </a:xfrm>
                    <a:prstGeom prst="rect">
                      <a:avLst/>
                    </a:prstGeom>
                  </pic:spPr>
                </pic:pic>
              </a:graphicData>
            </a:graphic>
          </wp:anchor>
        </w:drawing>
      </w:r>
    </w:p>
    <w:p>
      <w:pPr>
        <w:spacing w:before="203"/>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pStyle w:val="BodyText"/>
        <w:spacing w:before="10"/>
        <w:ind w:left="268"/>
      </w:pPr>
      <w:r>
        <w:rPr/>
        <w:t>En el Gráfico N. 11 se muestra el comportamiento sensorial del tratamiento 7 en el tiempo de</w:t>
      </w:r>
    </w:p>
    <w:p>
      <w:pPr>
        <w:pStyle w:val="BodyText"/>
        <w:spacing w:before="13"/>
        <w:ind w:left="268"/>
      </w:pPr>
      <w:r>
        <w:rPr/>
        <w:t>almacenamiento:</w:t>
      </w:r>
    </w:p>
    <w:p>
      <w:pPr>
        <w:spacing w:after="0"/>
        <w:sectPr>
          <w:pgSz w:w="11910" w:h="16450"/>
          <w:pgMar w:header="0" w:footer="825"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872"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181"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82" o:title=""/>
            </v:shape>
            <v:shape style="position:absolute;left:11066;top:2084;width:834;height:513" type="#_x0000_t75" stroked="false">
              <v:imagedata r:id="rId183" o:title=""/>
            </v:shape>
            <v:shape style="position:absolute;left:10896;top:1875;width:567;height:210" type="#_x0000_t75" stroked="false">
              <v:imagedata r:id="rId12" o:title=""/>
            </v:shape>
            <v:shape style="position:absolute;left:10896;top:1477;width:171;height:398" type="#_x0000_t75" stroked="false">
              <v:imagedata r:id="rId184" o:title=""/>
            </v:shape>
            <v:shape style="position:absolute;left:11248;top:1829;width:125;height:47" type="#_x0000_t75" stroked="false">
              <v:imagedata r:id="rId173" o:title=""/>
            </v:shape>
            <v:shape style="position:absolute;left:11066;top:1761;width:308;height:114" type="#_x0000_t75" stroked="false">
              <v:imagedata r:id="rId185" o:title=""/>
            </v:shape>
            <v:shape style="position:absolute;left:11430;top:1477;width:470;height:53" type="#_x0000_t75" stroked="false">
              <v:imagedata r:id="rId16" o:title=""/>
            </v:shape>
            <v:shape style="position:absolute;left:11066;top:1477;width:508;height:285" type="#_x0000_t75" stroked="false">
              <v:imagedata r:id="rId186" o:title=""/>
            </v:shape>
            <v:shape style="position:absolute;left:11066;top:1615;width:397;height:293" type="#_x0000_t75" stroked="false">
              <v:imagedata r:id="rId187"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88" o:title=""/>
            </v:shape>
            <v:shape style="position:absolute;left:11463;top:1530;width:341;height:345" type="#_x0000_t75" stroked="false">
              <v:imagedata r:id="rId23" o:title=""/>
            </v:shape>
            <v:shape style="position:absolute;left:11463;top:1552;width:171;height:419" type="#_x0000_t75" stroked="false">
              <v:imagedata r:id="rId189" o:title=""/>
            </v:shape>
            <v:shape style="position:absolute;left:11633;top:1872;width:267;height:197" type="#_x0000_t75" stroked="false">
              <v:imagedata r:id="rId190"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896"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2824">
            <wp:simplePos x="0" y="0"/>
            <wp:positionH relativeFrom="page">
              <wp:posOffset>719235</wp:posOffset>
            </wp:positionH>
            <wp:positionV relativeFrom="paragraph">
              <wp:posOffset>211805</wp:posOffset>
            </wp:positionV>
            <wp:extent cx="6084522" cy="41148"/>
            <wp:effectExtent l="0" t="0" r="0" b="0"/>
            <wp:wrapTopAndBottom/>
            <wp:docPr id="61" name="image22.png" descr=""/>
            <wp:cNvGraphicFramePr>
              <a:graphicFrameLocks noChangeAspect="1"/>
            </wp:cNvGraphicFramePr>
            <a:graphic>
              <a:graphicData uri="http://schemas.openxmlformats.org/drawingml/2006/picture">
                <pic:pic>
                  <pic:nvPicPr>
                    <pic:cNvPr id="62"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ListParagraph"/>
        <w:numPr>
          <w:ilvl w:val="1"/>
          <w:numId w:val="2"/>
        </w:numPr>
        <w:tabs>
          <w:tab w:pos="836" w:val="left" w:leader="none"/>
        </w:tabs>
        <w:spacing w:line="247" w:lineRule="auto" w:before="136" w:after="0"/>
        <w:ind w:left="835" w:right="1284" w:hanging="284"/>
        <w:jc w:val="both"/>
        <w:rPr>
          <w:sz w:val="24"/>
        </w:rPr>
      </w:pPr>
      <w:r>
        <w:rPr>
          <w:color w:val="231F20"/>
          <w:sz w:val="24"/>
        </w:rPr>
        <w:t>En la curva que refleja el comportamiento del color de acuerdo a los resultados se observa que en los 3 primeros días no existe ningún cambio, a partir de este momento se presenta un</w:t>
      </w:r>
      <w:r>
        <w:rPr>
          <w:color w:val="231F20"/>
          <w:spacing w:val="-9"/>
          <w:sz w:val="24"/>
        </w:rPr>
        <w:t> </w:t>
      </w:r>
      <w:r>
        <w:rPr>
          <w:color w:val="231F20"/>
          <w:sz w:val="24"/>
        </w:rPr>
        <w:t>descenso</w:t>
      </w:r>
      <w:r>
        <w:rPr>
          <w:color w:val="231F20"/>
          <w:spacing w:val="-9"/>
          <w:sz w:val="24"/>
        </w:rPr>
        <w:t> </w:t>
      </w:r>
      <w:r>
        <w:rPr>
          <w:color w:val="231F20"/>
          <w:sz w:val="24"/>
        </w:rPr>
        <w:t>en</w:t>
      </w:r>
      <w:r>
        <w:rPr>
          <w:color w:val="231F20"/>
          <w:spacing w:val="-9"/>
          <w:sz w:val="24"/>
        </w:rPr>
        <w:t> </w:t>
      </w:r>
      <w:r>
        <w:rPr>
          <w:color w:val="231F20"/>
          <w:sz w:val="24"/>
        </w:rPr>
        <w:t>el</w:t>
      </w:r>
      <w:r>
        <w:rPr>
          <w:color w:val="231F20"/>
          <w:spacing w:val="-9"/>
          <w:sz w:val="24"/>
        </w:rPr>
        <w:t> </w:t>
      </w:r>
      <w:r>
        <w:rPr>
          <w:color w:val="231F20"/>
          <w:sz w:val="24"/>
        </w:rPr>
        <w:t>día</w:t>
      </w:r>
      <w:r>
        <w:rPr>
          <w:color w:val="231F20"/>
          <w:spacing w:val="-9"/>
          <w:sz w:val="24"/>
        </w:rPr>
        <w:t> </w:t>
      </w:r>
      <w:r>
        <w:rPr>
          <w:color w:val="231F20"/>
          <w:sz w:val="24"/>
        </w:rPr>
        <w:t>6,</w:t>
      </w:r>
      <w:r>
        <w:rPr>
          <w:color w:val="231F20"/>
          <w:spacing w:val="-9"/>
          <w:sz w:val="24"/>
        </w:rPr>
        <w:t> </w:t>
      </w:r>
      <w:r>
        <w:rPr>
          <w:color w:val="231F20"/>
          <w:sz w:val="24"/>
        </w:rPr>
        <w:t>valor</w:t>
      </w:r>
      <w:r>
        <w:rPr>
          <w:color w:val="231F20"/>
          <w:spacing w:val="-9"/>
          <w:sz w:val="24"/>
        </w:rPr>
        <w:t> </w:t>
      </w:r>
      <w:r>
        <w:rPr>
          <w:color w:val="231F20"/>
          <w:sz w:val="24"/>
        </w:rPr>
        <w:t>que</w:t>
      </w:r>
      <w:r>
        <w:rPr>
          <w:color w:val="231F20"/>
          <w:spacing w:val="-9"/>
          <w:sz w:val="24"/>
        </w:rPr>
        <w:t> </w:t>
      </w:r>
      <w:r>
        <w:rPr>
          <w:color w:val="231F20"/>
          <w:sz w:val="24"/>
        </w:rPr>
        <w:t>se</w:t>
      </w:r>
      <w:r>
        <w:rPr>
          <w:color w:val="231F20"/>
          <w:spacing w:val="-9"/>
          <w:sz w:val="24"/>
        </w:rPr>
        <w:t> </w:t>
      </w:r>
      <w:r>
        <w:rPr>
          <w:color w:val="231F20"/>
          <w:sz w:val="24"/>
        </w:rPr>
        <w:t>mantiene</w:t>
      </w:r>
      <w:r>
        <w:rPr>
          <w:color w:val="231F20"/>
          <w:spacing w:val="-9"/>
          <w:sz w:val="24"/>
        </w:rPr>
        <w:t> </w:t>
      </w:r>
      <w:r>
        <w:rPr>
          <w:color w:val="231F20"/>
          <w:sz w:val="24"/>
        </w:rPr>
        <w:t>hasta</w:t>
      </w:r>
      <w:r>
        <w:rPr>
          <w:color w:val="231F20"/>
          <w:spacing w:val="-9"/>
          <w:sz w:val="24"/>
        </w:rPr>
        <w:t> </w:t>
      </w:r>
      <w:r>
        <w:rPr>
          <w:color w:val="231F20"/>
          <w:sz w:val="24"/>
        </w:rPr>
        <w:t>el</w:t>
      </w:r>
      <w:r>
        <w:rPr>
          <w:color w:val="231F20"/>
          <w:spacing w:val="-9"/>
          <w:sz w:val="24"/>
        </w:rPr>
        <w:t> </w:t>
      </w:r>
      <w:r>
        <w:rPr>
          <w:color w:val="231F20"/>
          <w:sz w:val="24"/>
        </w:rPr>
        <w:t>día</w:t>
      </w:r>
      <w:r>
        <w:rPr>
          <w:color w:val="231F20"/>
          <w:spacing w:val="-9"/>
          <w:sz w:val="24"/>
        </w:rPr>
        <w:t> </w:t>
      </w:r>
      <w:r>
        <w:rPr>
          <w:color w:val="231F20"/>
          <w:sz w:val="24"/>
        </w:rPr>
        <w:t>9</w:t>
      </w:r>
      <w:r>
        <w:rPr>
          <w:color w:val="231F20"/>
          <w:spacing w:val="-9"/>
          <w:sz w:val="24"/>
        </w:rPr>
        <w:t> </w:t>
      </w:r>
      <w:r>
        <w:rPr>
          <w:color w:val="231F20"/>
          <w:sz w:val="24"/>
        </w:rPr>
        <w:t>y</w:t>
      </w:r>
      <w:r>
        <w:rPr>
          <w:color w:val="231F20"/>
          <w:spacing w:val="-9"/>
          <w:sz w:val="24"/>
        </w:rPr>
        <w:t> </w:t>
      </w:r>
      <w:r>
        <w:rPr>
          <w:color w:val="231F20"/>
          <w:sz w:val="24"/>
        </w:rPr>
        <w:t>se</w:t>
      </w:r>
      <w:r>
        <w:rPr>
          <w:color w:val="231F20"/>
          <w:spacing w:val="-9"/>
          <w:sz w:val="24"/>
        </w:rPr>
        <w:t> </w:t>
      </w:r>
      <w:r>
        <w:rPr>
          <w:color w:val="231F20"/>
          <w:sz w:val="24"/>
        </w:rPr>
        <w:t>puede</w:t>
      </w:r>
      <w:r>
        <w:rPr>
          <w:color w:val="231F20"/>
          <w:spacing w:val="-9"/>
          <w:sz w:val="24"/>
        </w:rPr>
        <w:t> </w:t>
      </w:r>
      <w:r>
        <w:rPr>
          <w:color w:val="231F20"/>
          <w:sz w:val="24"/>
        </w:rPr>
        <w:t>observar</w:t>
      </w:r>
      <w:r>
        <w:rPr>
          <w:color w:val="231F20"/>
          <w:spacing w:val="-9"/>
          <w:sz w:val="24"/>
        </w:rPr>
        <w:t> </w:t>
      </w:r>
      <w:r>
        <w:rPr>
          <w:color w:val="231F20"/>
          <w:sz w:val="24"/>
        </w:rPr>
        <w:t>que</w:t>
      </w:r>
      <w:r>
        <w:rPr>
          <w:color w:val="231F20"/>
          <w:spacing w:val="-9"/>
          <w:sz w:val="24"/>
        </w:rPr>
        <w:t> </w:t>
      </w:r>
      <w:r>
        <w:rPr>
          <w:color w:val="231F20"/>
          <w:sz w:val="24"/>
        </w:rPr>
        <w:t>alcanza en el día 12 un valor que indica que el producto ha perdido esta propiedad.</w:t>
      </w:r>
    </w:p>
    <w:p>
      <w:pPr>
        <w:pStyle w:val="ListParagraph"/>
        <w:numPr>
          <w:ilvl w:val="1"/>
          <w:numId w:val="2"/>
        </w:numPr>
        <w:tabs>
          <w:tab w:pos="836" w:val="left" w:leader="none"/>
        </w:tabs>
        <w:spacing w:line="247" w:lineRule="auto" w:before="168" w:after="0"/>
        <w:ind w:left="835" w:right="1283" w:hanging="284"/>
        <w:jc w:val="both"/>
        <w:rPr>
          <w:sz w:val="24"/>
        </w:rPr>
      </w:pPr>
      <w:r>
        <w:rPr>
          <w:color w:val="231F20"/>
          <w:sz w:val="24"/>
        </w:rPr>
        <w:t>En la curva que indica el cambio de textura se entiende que el producto empieza en el día cero con una textura firme y elástica, a partir de este momento se presenta un cambio en la curva con una calidad que se mantiene en los días 3 y 6, mientras que para el día 9 hay</w:t>
      </w:r>
      <w:r>
        <w:rPr>
          <w:color w:val="231F20"/>
          <w:spacing w:val="-29"/>
          <w:sz w:val="24"/>
        </w:rPr>
        <w:t> </w:t>
      </w:r>
      <w:r>
        <w:rPr>
          <w:color w:val="231F20"/>
          <w:sz w:val="24"/>
        </w:rPr>
        <w:t>una degradación de la textura y para el día 12 este parámetro se pierde</w:t>
      </w:r>
      <w:r>
        <w:rPr>
          <w:color w:val="231F20"/>
          <w:spacing w:val="-2"/>
          <w:sz w:val="24"/>
        </w:rPr>
        <w:t> </w:t>
      </w:r>
      <w:r>
        <w:rPr>
          <w:color w:val="231F20"/>
          <w:sz w:val="24"/>
        </w:rPr>
        <w:t>completamente.</w:t>
      </w:r>
    </w:p>
    <w:p>
      <w:pPr>
        <w:pStyle w:val="ListParagraph"/>
        <w:numPr>
          <w:ilvl w:val="1"/>
          <w:numId w:val="2"/>
        </w:numPr>
        <w:tabs>
          <w:tab w:pos="836" w:val="left" w:leader="none"/>
        </w:tabs>
        <w:spacing w:line="247" w:lineRule="auto" w:before="168" w:after="0"/>
        <w:ind w:left="835" w:right="1284" w:hanging="284"/>
        <w:jc w:val="both"/>
        <w:rPr>
          <w:sz w:val="24"/>
        </w:rPr>
      </w:pPr>
      <w:r>
        <w:rPr>
          <w:color w:val="231F20"/>
          <w:sz w:val="24"/>
        </w:rPr>
        <w:t>Para</w:t>
      </w:r>
      <w:r>
        <w:rPr>
          <w:color w:val="231F20"/>
          <w:spacing w:val="-11"/>
          <w:sz w:val="24"/>
        </w:rPr>
        <w:t> </w:t>
      </w:r>
      <w:r>
        <w:rPr>
          <w:color w:val="231F20"/>
          <w:sz w:val="24"/>
        </w:rPr>
        <w:t>el</w:t>
      </w:r>
      <w:r>
        <w:rPr>
          <w:color w:val="231F20"/>
          <w:spacing w:val="-11"/>
          <w:sz w:val="24"/>
        </w:rPr>
        <w:t> </w:t>
      </w:r>
      <w:r>
        <w:rPr>
          <w:color w:val="231F20"/>
          <w:sz w:val="24"/>
        </w:rPr>
        <w:t>análisis</w:t>
      </w:r>
      <w:r>
        <w:rPr>
          <w:color w:val="231F20"/>
          <w:spacing w:val="-11"/>
          <w:sz w:val="24"/>
        </w:rPr>
        <w:t> </w:t>
      </w:r>
      <w:r>
        <w:rPr>
          <w:color w:val="231F20"/>
          <w:sz w:val="24"/>
        </w:rPr>
        <w:t>del</w:t>
      </w:r>
      <w:r>
        <w:rPr>
          <w:color w:val="231F20"/>
          <w:spacing w:val="-11"/>
          <w:sz w:val="24"/>
        </w:rPr>
        <w:t> </w:t>
      </w:r>
      <w:r>
        <w:rPr>
          <w:color w:val="231F20"/>
          <w:sz w:val="24"/>
        </w:rPr>
        <w:t>cambio</w:t>
      </w:r>
      <w:r>
        <w:rPr>
          <w:color w:val="231F20"/>
          <w:spacing w:val="-11"/>
          <w:sz w:val="24"/>
        </w:rPr>
        <w:t> </w:t>
      </w:r>
      <w:r>
        <w:rPr>
          <w:color w:val="231F20"/>
          <w:sz w:val="24"/>
        </w:rPr>
        <w:t>de</w:t>
      </w:r>
      <w:r>
        <w:rPr>
          <w:color w:val="231F20"/>
          <w:spacing w:val="-11"/>
          <w:sz w:val="24"/>
        </w:rPr>
        <w:t> </w:t>
      </w:r>
      <w:r>
        <w:rPr>
          <w:color w:val="231F20"/>
          <w:sz w:val="24"/>
        </w:rPr>
        <w:t>olor</w:t>
      </w:r>
      <w:r>
        <w:rPr>
          <w:color w:val="231F20"/>
          <w:spacing w:val="40"/>
          <w:sz w:val="24"/>
        </w:rPr>
        <w:t> </w:t>
      </w:r>
      <w:r>
        <w:rPr>
          <w:color w:val="231F20"/>
          <w:sz w:val="24"/>
        </w:rPr>
        <w:t>se</w:t>
      </w:r>
      <w:r>
        <w:rPr>
          <w:color w:val="231F20"/>
          <w:spacing w:val="-11"/>
          <w:sz w:val="24"/>
        </w:rPr>
        <w:t> </w:t>
      </w:r>
      <w:r>
        <w:rPr>
          <w:color w:val="231F20"/>
          <w:sz w:val="24"/>
        </w:rPr>
        <w:t>puede</w:t>
      </w:r>
      <w:r>
        <w:rPr>
          <w:color w:val="231F20"/>
          <w:spacing w:val="-11"/>
          <w:sz w:val="24"/>
        </w:rPr>
        <w:t> </w:t>
      </w:r>
      <w:r>
        <w:rPr>
          <w:color w:val="231F20"/>
          <w:sz w:val="24"/>
        </w:rPr>
        <w:t>observar</w:t>
      </w:r>
      <w:r>
        <w:rPr>
          <w:color w:val="231F20"/>
          <w:spacing w:val="-11"/>
          <w:sz w:val="24"/>
        </w:rPr>
        <w:t> </w:t>
      </w:r>
      <w:r>
        <w:rPr>
          <w:color w:val="231F20"/>
          <w:sz w:val="24"/>
        </w:rPr>
        <w:t>que</w:t>
      </w:r>
      <w:r>
        <w:rPr>
          <w:color w:val="231F20"/>
          <w:spacing w:val="-11"/>
          <w:sz w:val="24"/>
        </w:rPr>
        <w:t> </w:t>
      </w:r>
      <w:r>
        <w:rPr>
          <w:color w:val="231F20"/>
          <w:sz w:val="24"/>
        </w:rPr>
        <w:t>en</w:t>
      </w:r>
      <w:r>
        <w:rPr>
          <w:color w:val="231F20"/>
          <w:spacing w:val="-11"/>
          <w:sz w:val="24"/>
        </w:rPr>
        <w:t> </w:t>
      </w:r>
      <w:r>
        <w:rPr>
          <w:color w:val="231F20"/>
          <w:sz w:val="24"/>
        </w:rPr>
        <w:t>el</w:t>
      </w:r>
      <w:r>
        <w:rPr>
          <w:color w:val="231F20"/>
          <w:spacing w:val="-11"/>
          <w:sz w:val="24"/>
        </w:rPr>
        <w:t> </w:t>
      </w:r>
      <w:r>
        <w:rPr>
          <w:color w:val="231F20"/>
          <w:sz w:val="24"/>
        </w:rPr>
        <w:t>día</w:t>
      </w:r>
      <w:r>
        <w:rPr>
          <w:color w:val="231F20"/>
          <w:spacing w:val="-11"/>
          <w:sz w:val="24"/>
        </w:rPr>
        <w:t> </w:t>
      </w:r>
      <w:r>
        <w:rPr>
          <w:color w:val="231F20"/>
          <w:sz w:val="24"/>
        </w:rPr>
        <w:t>0</w:t>
      </w:r>
      <w:r>
        <w:rPr>
          <w:color w:val="231F20"/>
          <w:spacing w:val="-11"/>
          <w:sz w:val="24"/>
        </w:rPr>
        <w:t> </w:t>
      </w:r>
      <w:r>
        <w:rPr>
          <w:color w:val="231F20"/>
          <w:sz w:val="24"/>
        </w:rPr>
        <w:t>el</w:t>
      </w:r>
      <w:r>
        <w:rPr>
          <w:color w:val="231F20"/>
          <w:spacing w:val="-11"/>
          <w:sz w:val="24"/>
        </w:rPr>
        <w:t> </w:t>
      </w:r>
      <w:r>
        <w:rPr>
          <w:color w:val="231F20"/>
          <w:sz w:val="24"/>
        </w:rPr>
        <w:t>filete</w:t>
      </w:r>
      <w:r>
        <w:rPr>
          <w:color w:val="231F20"/>
          <w:spacing w:val="-11"/>
          <w:sz w:val="24"/>
        </w:rPr>
        <w:t> </w:t>
      </w:r>
      <w:r>
        <w:rPr>
          <w:color w:val="231F20"/>
          <w:sz w:val="24"/>
        </w:rPr>
        <w:t>empieza</w:t>
      </w:r>
      <w:r>
        <w:rPr>
          <w:color w:val="231F20"/>
          <w:spacing w:val="-11"/>
          <w:sz w:val="24"/>
        </w:rPr>
        <w:t> </w:t>
      </w:r>
      <w:r>
        <w:rPr>
          <w:color w:val="231F20"/>
          <w:sz w:val="24"/>
        </w:rPr>
        <w:t>con</w:t>
      </w:r>
      <w:r>
        <w:rPr>
          <w:color w:val="231F20"/>
          <w:spacing w:val="-11"/>
          <w:sz w:val="24"/>
        </w:rPr>
        <w:t> </w:t>
      </w:r>
      <w:r>
        <w:rPr>
          <w:color w:val="231F20"/>
          <w:sz w:val="24"/>
        </w:rPr>
        <w:t>un valor</w:t>
      </w:r>
      <w:r>
        <w:rPr>
          <w:color w:val="231F20"/>
          <w:spacing w:val="-7"/>
          <w:sz w:val="24"/>
        </w:rPr>
        <w:t> </w:t>
      </w:r>
      <w:r>
        <w:rPr>
          <w:color w:val="231F20"/>
          <w:sz w:val="24"/>
        </w:rPr>
        <w:t>característico</w:t>
      </w:r>
      <w:r>
        <w:rPr>
          <w:color w:val="231F20"/>
          <w:spacing w:val="-7"/>
          <w:sz w:val="24"/>
        </w:rPr>
        <w:t> </w:t>
      </w:r>
      <w:r>
        <w:rPr>
          <w:color w:val="231F20"/>
          <w:sz w:val="24"/>
        </w:rPr>
        <w:t>que</w:t>
      </w:r>
      <w:r>
        <w:rPr>
          <w:color w:val="231F20"/>
          <w:spacing w:val="-7"/>
          <w:sz w:val="24"/>
        </w:rPr>
        <w:t> </w:t>
      </w:r>
      <w:r>
        <w:rPr>
          <w:color w:val="231F20"/>
          <w:sz w:val="24"/>
        </w:rPr>
        <w:t>se</w:t>
      </w:r>
      <w:r>
        <w:rPr>
          <w:color w:val="231F20"/>
          <w:spacing w:val="-7"/>
          <w:sz w:val="24"/>
        </w:rPr>
        <w:t> </w:t>
      </w:r>
      <w:r>
        <w:rPr>
          <w:color w:val="231F20"/>
          <w:sz w:val="24"/>
        </w:rPr>
        <w:t>mantiene</w:t>
      </w:r>
      <w:r>
        <w:rPr>
          <w:color w:val="231F20"/>
          <w:spacing w:val="-7"/>
          <w:sz w:val="24"/>
        </w:rPr>
        <w:t> </w:t>
      </w:r>
      <w:r>
        <w:rPr>
          <w:color w:val="231F20"/>
          <w:sz w:val="24"/>
        </w:rPr>
        <w:t>hasta</w:t>
      </w:r>
      <w:r>
        <w:rPr>
          <w:color w:val="231F20"/>
          <w:spacing w:val="-7"/>
          <w:sz w:val="24"/>
        </w:rPr>
        <w:t> </w:t>
      </w:r>
      <w:r>
        <w:rPr>
          <w:color w:val="231F20"/>
          <w:sz w:val="24"/>
        </w:rPr>
        <w:t>el</w:t>
      </w:r>
      <w:r>
        <w:rPr>
          <w:color w:val="231F20"/>
          <w:spacing w:val="-7"/>
          <w:sz w:val="24"/>
        </w:rPr>
        <w:t> </w:t>
      </w:r>
      <w:r>
        <w:rPr>
          <w:color w:val="231F20"/>
          <w:sz w:val="24"/>
        </w:rPr>
        <w:t>día</w:t>
      </w:r>
      <w:r>
        <w:rPr>
          <w:color w:val="231F20"/>
          <w:spacing w:val="-7"/>
          <w:sz w:val="24"/>
        </w:rPr>
        <w:t> </w:t>
      </w:r>
      <w:r>
        <w:rPr>
          <w:color w:val="231F20"/>
          <w:sz w:val="24"/>
        </w:rPr>
        <w:t>3,</w:t>
      </w:r>
      <w:r>
        <w:rPr>
          <w:color w:val="231F20"/>
          <w:spacing w:val="-7"/>
          <w:sz w:val="24"/>
        </w:rPr>
        <w:t> </w:t>
      </w:r>
      <w:r>
        <w:rPr>
          <w:color w:val="231F20"/>
          <w:sz w:val="24"/>
        </w:rPr>
        <w:t>al</w:t>
      </w:r>
      <w:r>
        <w:rPr>
          <w:color w:val="231F20"/>
          <w:spacing w:val="-7"/>
          <w:sz w:val="24"/>
        </w:rPr>
        <w:t> </w:t>
      </w:r>
      <w:r>
        <w:rPr>
          <w:color w:val="231F20"/>
          <w:sz w:val="24"/>
        </w:rPr>
        <w:t>contrario</w:t>
      </w:r>
      <w:r>
        <w:rPr>
          <w:color w:val="231F20"/>
          <w:spacing w:val="-7"/>
          <w:sz w:val="24"/>
        </w:rPr>
        <w:t> </w:t>
      </w:r>
      <w:r>
        <w:rPr>
          <w:color w:val="231F20"/>
          <w:sz w:val="24"/>
        </w:rPr>
        <w:t>para</w:t>
      </w:r>
      <w:r>
        <w:rPr>
          <w:color w:val="231F20"/>
          <w:spacing w:val="-7"/>
          <w:sz w:val="24"/>
        </w:rPr>
        <w:t> </w:t>
      </w:r>
      <w:r>
        <w:rPr>
          <w:color w:val="231F20"/>
          <w:sz w:val="24"/>
        </w:rPr>
        <w:t>el</w:t>
      </w:r>
      <w:r>
        <w:rPr>
          <w:color w:val="231F20"/>
          <w:spacing w:val="-7"/>
          <w:sz w:val="24"/>
        </w:rPr>
        <w:t> </w:t>
      </w:r>
      <w:r>
        <w:rPr>
          <w:color w:val="231F20"/>
          <w:sz w:val="24"/>
        </w:rPr>
        <w:t>día</w:t>
      </w:r>
      <w:r>
        <w:rPr>
          <w:color w:val="231F20"/>
          <w:spacing w:val="-7"/>
          <w:sz w:val="24"/>
        </w:rPr>
        <w:t> </w:t>
      </w:r>
      <w:r>
        <w:rPr>
          <w:color w:val="231F20"/>
          <w:sz w:val="24"/>
        </w:rPr>
        <w:t>6</w:t>
      </w:r>
      <w:r>
        <w:rPr>
          <w:color w:val="231F20"/>
          <w:spacing w:val="-7"/>
          <w:sz w:val="24"/>
        </w:rPr>
        <w:t> </w:t>
      </w:r>
      <w:r>
        <w:rPr>
          <w:color w:val="231F20"/>
          <w:sz w:val="24"/>
        </w:rPr>
        <w:t>hay</w:t>
      </w:r>
      <w:r>
        <w:rPr>
          <w:color w:val="231F20"/>
          <w:spacing w:val="-7"/>
          <w:sz w:val="24"/>
        </w:rPr>
        <w:t> </w:t>
      </w:r>
      <w:r>
        <w:rPr>
          <w:color w:val="231F20"/>
          <w:sz w:val="24"/>
        </w:rPr>
        <w:t>un</w:t>
      </w:r>
      <w:r>
        <w:rPr>
          <w:color w:val="231F20"/>
          <w:spacing w:val="-7"/>
          <w:sz w:val="24"/>
        </w:rPr>
        <w:t> </w:t>
      </w:r>
      <w:r>
        <w:rPr>
          <w:color w:val="231F20"/>
          <w:sz w:val="24"/>
        </w:rPr>
        <w:t>descenso en la curva hasta llegar al día 12 en donde el olor fuerte y agrio evidencia que el producto no es apto para el consumo.</w:t>
      </w:r>
    </w:p>
    <w:p>
      <w:pPr>
        <w:spacing w:line="225" w:lineRule="auto" w:before="193"/>
        <w:ind w:left="268" w:right="1208" w:firstLine="0"/>
        <w:jc w:val="left"/>
        <w:rPr>
          <w:rFonts w:ascii="Calibri" w:hAnsi="Calibri"/>
          <w:sz w:val="22"/>
        </w:rPr>
      </w:pPr>
      <w:r>
        <w:rPr>
          <w:rFonts w:ascii="Calibri" w:hAnsi="Calibri"/>
          <w:color w:val="231F20"/>
          <w:sz w:val="22"/>
        </w:rPr>
        <w:t>En el Gráfico N. 12 se muestra el comportamiento sensorial del tratamiento 8 en el tiempo de almace- namiento:</w:t>
      </w:r>
    </w:p>
    <w:p>
      <w:pPr>
        <w:pStyle w:val="ListParagraph"/>
        <w:numPr>
          <w:ilvl w:val="1"/>
          <w:numId w:val="2"/>
        </w:numPr>
        <w:tabs>
          <w:tab w:pos="836" w:val="left" w:leader="none"/>
        </w:tabs>
        <w:spacing w:line="247" w:lineRule="auto" w:before="176" w:after="0"/>
        <w:ind w:left="835" w:right="1284" w:hanging="284"/>
        <w:jc w:val="both"/>
        <w:rPr>
          <w:sz w:val="24"/>
        </w:rPr>
      </w:pPr>
      <w:r>
        <w:rPr>
          <w:color w:val="231F20"/>
          <w:sz w:val="24"/>
        </w:rPr>
        <w:t>El</w:t>
      </w:r>
      <w:r>
        <w:rPr>
          <w:color w:val="231F20"/>
          <w:spacing w:val="-11"/>
          <w:sz w:val="24"/>
        </w:rPr>
        <w:t> </w:t>
      </w:r>
      <w:r>
        <w:rPr>
          <w:color w:val="231F20"/>
          <w:sz w:val="24"/>
        </w:rPr>
        <w:t>análisis</w:t>
      </w:r>
      <w:r>
        <w:rPr>
          <w:color w:val="231F20"/>
          <w:spacing w:val="-11"/>
          <w:sz w:val="24"/>
        </w:rPr>
        <w:t> </w:t>
      </w:r>
      <w:r>
        <w:rPr>
          <w:color w:val="231F20"/>
          <w:sz w:val="24"/>
        </w:rPr>
        <w:t>del</w:t>
      </w:r>
      <w:r>
        <w:rPr>
          <w:color w:val="231F20"/>
          <w:spacing w:val="-11"/>
          <w:sz w:val="24"/>
        </w:rPr>
        <w:t> </w:t>
      </w:r>
      <w:r>
        <w:rPr>
          <w:color w:val="231F20"/>
          <w:sz w:val="24"/>
        </w:rPr>
        <w:t>cambio</w:t>
      </w:r>
      <w:r>
        <w:rPr>
          <w:color w:val="231F20"/>
          <w:spacing w:val="-11"/>
          <w:sz w:val="24"/>
        </w:rPr>
        <w:t> </w:t>
      </w:r>
      <w:r>
        <w:rPr>
          <w:color w:val="231F20"/>
          <w:sz w:val="24"/>
        </w:rPr>
        <w:t>del</w:t>
      </w:r>
      <w:r>
        <w:rPr>
          <w:color w:val="231F20"/>
          <w:spacing w:val="-11"/>
          <w:sz w:val="24"/>
        </w:rPr>
        <w:t> </w:t>
      </w:r>
      <w:r>
        <w:rPr>
          <w:color w:val="231F20"/>
          <w:sz w:val="24"/>
        </w:rPr>
        <w:t>color</w:t>
      </w:r>
      <w:r>
        <w:rPr>
          <w:color w:val="231F20"/>
          <w:spacing w:val="-11"/>
          <w:sz w:val="24"/>
        </w:rPr>
        <w:t> </w:t>
      </w:r>
      <w:r>
        <w:rPr>
          <w:color w:val="231F20"/>
          <w:sz w:val="24"/>
        </w:rPr>
        <w:t>según</w:t>
      </w:r>
      <w:r>
        <w:rPr>
          <w:color w:val="231F20"/>
          <w:spacing w:val="-11"/>
          <w:sz w:val="24"/>
        </w:rPr>
        <w:t> </w:t>
      </w:r>
      <w:r>
        <w:rPr>
          <w:color w:val="231F20"/>
          <w:sz w:val="24"/>
        </w:rPr>
        <w:t>los</w:t>
      </w:r>
      <w:r>
        <w:rPr>
          <w:color w:val="231F20"/>
          <w:spacing w:val="-11"/>
          <w:sz w:val="24"/>
        </w:rPr>
        <w:t> </w:t>
      </w:r>
      <w:r>
        <w:rPr>
          <w:color w:val="231F20"/>
          <w:sz w:val="24"/>
        </w:rPr>
        <w:t>resultados</w:t>
      </w:r>
      <w:r>
        <w:rPr>
          <w:color w:val="231F20"/>
          <w:spacing w:val="-11"/>
          <w:sz w:val="24"/>
        </w:rPr>
        <w:t> </w:t>
      </w:r>
      <w:r>
        <w:rPr>
          <w:color w:val="231F20"/>
          <w:sz w:val="24"/>
        </w:rPr>
        <w:t>obtenidos</w:t>
      </w:r>
      <w:r>
        <w:rPr>
          <w:color w:val="231F20"/>
          <w:spacing w:val="-11"/>
          <w:sz w:val="24"/>
        </w:rPr>
        <w:t> </w:t>
      </w:r>
      <w:r>
        <w:rPr>
          <w:color w:val="231F20"/>
          <w:sz w:val="24"/>
        </w:rPr>
        <w:t>indican</w:t>
      </w:r>
      <w:r>
        <w:rPr>
          <w:color w:val="231F20"/>
          <w:spacing w:val="-11"/>
          <w:sz w:val="24"/>
        </w:rPr>
        <w:t> </w:t>
      </w:r>
      <w:r>
        <w:rPr>
          <w:color w:val="231F20"/>
          <w:sz w:val="24"/>
        </w:rPr>
        <w:t>que</w:t>
      </w:r>
      <w:r>
        <w:rPr>
          <w:color w:val="231F20"/>
          <w:spacing w:val="-11"/>
          <w:sz w:val="24"/>
        </w:rPr>
        <w:t> </w:t>
      </w:r>
      <w:r>
        <w:rPr>
          <w:color w:val="231F20"/>
          <w:sz w:val="24"/>
        </w:rPr>
        <w:t>en</w:t>
      </w:r>
      <w:r>
        <w:rPr>
          <w:color w:val="231F20"/>
          <w:spacing w:val="-11"/>
          <w:sz w:val="24"/>
        </w:rPr>
        <w:t> </w:t>
      </w:r>
      <w:r>
        <w:rPr>
          <w:color w:val="231F20"/>
          <w:sz w:val="24"/>
        </w:rPr>
        <w:t>los</w:t>
      </w:r>
      <w:r>
        <w:rPr>
          <w:color w:val="231F20"/>
          <w:spacing w:val="-11"/>
          <w:sz w:val="24"/>
        </w:rPr>
        <w:t> </w:t>
      </w:r>
      <w:r>
        <w:rPr>
          <w:color w:val="231F20"/>
          <w:sz w:val="24"/>
        </w:rPr>
        <w:t>3</w:t>
      </w:r>
      <w:r>
        <w:rPr>
          <w:color w:val="231F20"/>
          <w:spacing w:val="-11"/>
          <w:sz w:val="24"/>
        </w:rPr>
        <w:t> </w:t>
      </w:r>
      <w:r>
        <w:rPr>
          <w:color w:val="231F20"/>
          <w:sz w:val="24"/>
        </w:rPr>
        <w:t>primeros días no existe ningún cambio, se presenta un descenso en el día 6 valor que se mantiene hasta el día 9 y por último se observa que en el día 12 el producto no se encuentra con un color adecuado para ser</w:t>
      </w:r>
      <w:r>
        <w:rPr>
          <w:color w:val="231F20"/>
          <w:spacing w:val="-2"/>
          <w:sz w:val="24"/>
        </w:rPr>
        <w:t> </w:t>
      </w:r>
      <w:r>
        <w:rPr>
          <w:color w:val="231F20"/>
          <w:sz w:val="24"/>
        </w:rPr>
        <w:t>consumido.</w:t>
      </w:r>
    </w:p>
    <w:p>
      <w:pPr>
        <w:pStyle w:val="ListParagraph"/>
        <w:numPr>
          <w:ilvl w:val="1"/>
          <w:numId w:val="2"/>
        </w:numPr>
        <w:tabs>
          <w:tab w:pos="836" w:val="left" w:leader="none"/>
        </w:tabs>
        <w:spacing w:line="244" w:lineRule="auto" w:before="169" w:after="0"/>
        <w:ind w:left="835" w:right="1284" w:hanging="284"/>
        <w:jc w:val="both"/>
        <w:rPr>
          <w:sz w:val="24"/>
        </w:rPr>
      </w:pPr>
      <w:r>
        <w:rPr>
          <w:color w:val="231F20"/>
          <w:sz w:val="24"/>
        </w:rPr>
        <w:t>La curva para el análisis de textura indica que del día 0 al día 3 se presenta un descenso en la</w:t>
      </w:r>
      <w:r>
        <w:rPr>
          <w:color w:val="231F20"/>
          <w:spacing w:val="-4"/>
          <w:sz w:val="24"/>
        </w:rPr>
        <w:t> </w:t>
      </w:r>
      <w:r>
        <w:rPr>
          <w:color w:val="231F20"/>
          <w:sz w:val="24"/>
        </w:rPr>
        <w:t>calidad</w:t>
      </w:r>
      <w:r>
        <w:rPr>
          <w:color w:val="231F20"/>
          <w:spacing w:val="-4"/>
          <w:sz w:val="24"/>
        </w:rPr>
        <w:t> </w:t>
      </w:r>
      <w:r>
        <w:rPr>
          <w:color w:val="231F20"/>
          <w:sz w:val="24"/>
        </w:rPr>
        <w:t>la</w:t>
      </w:r>
      <w:r>
        <w:rPr>
          <w:color w:val="231F20"/>
          <w:spacing w:val="-4"/>
          <w:sz w:val="24"/>
        </w:rPr>
        <w:t> </w:t>
      </w:r>
      <w:r>
        <w:rPr>
          <w:color w:val="231F20"/>
          <w:sz w:val="24"/>
        </w:rPr>
        <w:t>misma</w:t>
      </w:r>
      <w:r>
        <w:rPr>
          <w:color w:val="231F20"/>
          <w:spacing w:val="-4"/>
          <w:sz w:val="24"/>
        </w:rPr>
        <w:t> </w:t>
      </w:r>
      <w:r>
        <w:rPr>
          <w:color w:val="231F20"/>
          <w:sz w:val="24"/>
        </w:rPr>
        <w:t>que</w:t>
      </w:r>
      <w:r>
        <w:rPr>
          <w:color w:val="231F20"/>
          <w:spacing w:val="-4"/>
          <w:sz w:val="24"/>
        </w:rPr>
        <w:t> </w:t>
      </w:r>
      <w:r>
        <w:rPr>
          <w:color w:val="231F20"/>
          <w:sz w:val="24"/>
        </w:rPr>
        <w:t>se</w:t>
      </w:r>
      <w:r>
        <w:rPr>
          <w:color w:val="231F20"/>
          <w:spacing w:val="-4"/>
          <w:sz w:val="24"/>
        </w:rPr>
        <w:t> </w:t>
      </w:r>
      <w:r>
        <w:rPr>
          <w:color w:val="231F20"/>
          <w:sz w:val="24"/>
        </w:rPr>
        <w:t>mantiene</w:t>
      </w:r>
      <w:r>
        <w:rPr>
          <w:color w:val="231F20"/>
          <w:spacing w:val="-5"/>
          <w:sz w:val="24"/>
        </w:rPr>
        <w:t> </w:t>
      </w:r>
      <w:r>
        <w:rPr>
          <w:color w:val="231F20"/>
          <w:sz w:val="24"/>
        </w:rPr>
        <w:t>hasta</w:t>
      </w:r>
      <w:r>
        <w:rPr>
          <w:color w:val="231F20"/>
          <w:spacing w:val="-4"/>
          <w:sz w:val="24"/>
        </w:rPr>
        <w:t> </w:t>
      </w:r>
      <w:r>
        <w:rPr>
          <w:color w:val="231F20"/>
          <w:sz w:val="24"/>
        </w:rPr>
        <w:t>el</w:t>
      </w:r>
      <w:r>
        <w:rPr>
          <w:color w:val="231F20"/>
          <w:spacing w:val="-4"/>
          <w:sz w:val="24"/>
        </w:rPr>
        <w:t> </w:t>
      </w:r>
      <w:r>
        <w:rPr>
          <w:color w:val="231F20"/>
          <w:sz w:val="24"/>
        </w:rPr>
        <w:t>día</w:t>
      </w:r>
      <w:r>
        <w:rPr>
          <w:color w:val="231F20"/>
          <w:spacing w:val="-4"/>
          <w:sz w:val="24"/>
        </w:rPr>
        <w:t> </w:t>
      </w:r>
      <w:r>
        <w:rPr>
          <w:color w:val="231F20"/>
          <w:sz w:val="24"/>
        </w:rPr>
        <w:t>6</w:t>
      </w:r>
      <w:r>
        <w:rPr>
          <w:color w:val="231F20"/>
          <w:spacing w:val="-4"/>
          <w:sz w:val="24"/>
        </w:rPr>
        <w:t> </w:t>
      </w:r>
      <w:r>
        <w:rPr>
          <w:color w:val="231F20"/>
          <w:sz w:val="24"/>
        </w:rPr>
        <w:t>y</w:t>
      </w:r>
      <w:r>
        <w:rPr>
          <w:color w:val="231F20"/>
          <w:spacing w:val="-4"/>
          <w:sz w:val="24"/>
        </w:rPr>
        <w:t> </w:t>
      </w:r>
      <w:r>
        <w:rPr>
          <w:color w:val="231F20"/>
          <w:sz w:val="24"/>
        </w:rPr>
        <w:t>a</w:t>
      </w:r>
      <w:r>
        <w:rPr>
          <w:color w:val="231F20"/>
          <w:spacing w:val="-4"/>
          <w:sz w:val="24"/>
        </w:rPr>
        <w:t> </w:t>
      </w:r>
      <w:r>
        <w:rPr>
          <w:color w:val="231F20"/>
          <w:sz w:val="24"/>
        </w:rPr>
        <w:t>partir</w:t>
      </w:r>
      <w:r>
        <w:rPr>
          <w:color w:val="231F20"/>
          <w:spacing w:val="-4"/>
          <w:sz w:val="24"/>
        </w:rPr>
        <w:t> </w:t>
      </w:r>
      <w:r>
        <w:rPr>
          <w:color w:val="231F20"/>
          <w:sz w:val="24"/>
        </w:rPr>
        <w:t>de</w:t>
      </w:r>
      <w:r>
        <w:rPr>
          <w:color w:val="231F20"/>
          <w:spacing w:val="-4"/>
          <w:sz w:val="24"/>
        </w:rPr>
        <w:t> </w:t>
      </w:r>
      <w:r>
        <w:rPr>
          <w:color w:val="231F20"/>
          <w:sz w:val="24"/>
        </w:rPr>
        <w:t>este</w:t>
      </w:r>
      <w:r>
        <w:rPr>
          <w:color w:val="231F20"/>
          <w:spacing w:val="-4"/>
          <w:sz w:val="24"/>
        </w:rPr>
        <w:t> </w:t>
      </w:r>
      <w:r>
        <w:rPr>
          <w:color w:val="231F20"/>
          <w:sz w:val="24"/>
        </w:rPr>
        <w:t>momento</w:t>
      </w:r>
      <w:r>
        <w:rPr>
          <w:color w:val="231F20"/>
          <w:spacing w:val="-4"/>
          <w:sz w:val="24"/>
        </w:rPr>
        <w:t> </w:t>
      </w:r>
      <w:r>
        <w:rPr>
          <w:color w:val="231F20"/>
          <w:sz w:val="24"/>
        </w:rPr>
        <w:t>se</w:t>
      </w:r>
      <w:r>
        <w:rPr>
          <w:color w:val="231F20"/>
          <w:spacing w:val="-4"/>
          <w:sz w:val="24"/>
        </w:rPr>
        <w:t> </w:t>
      </w:r>
      <w:r>
        <w:rPr>
          <w:color w:val="231F20"/>
          <w:sz w:val="24"/>
        </w:rPr>
        <w:t>presenta</w:t>
      </w:r>
      <w:r>
        <w:rPr>
          <w:color w:val="231F20"/>
          <w:spacing w:val="-4"/>
          <w:sz w:val="24"/>
        </w:rPr>
        <w:t> </w:t>
      </w:r>
      <w:r>
        <w:rPr>
          <w:color w:val="231F20"/>
          <w:sz w:val="24"/>
        </w:rPr>
        <w:t>un descenso lo que indica que hasta el día 12 se ha perdido la calidad del</w:t>
      </w:r>
      <w:r>
        <w:rPr>
          <w:color w:val="231F20"/>
          <w:spacing w:val="-9"/>
          <w:sz w:val="24"/>
        </w:rPr>
        <w:t> </w:t>
      </w:r>
      <w:r>
        <w:rPr>
          <w:color w:val="231F20"/>
          <w:sz w:val="24"/>
        </w:rPr>
        <w:t>filete.</w:t>
      </w:r>
    </w:p>
    <w:p>
      <w:pPr>
        <w:pStyle w:val="ListParagraph"/>
        <w:numPr>
          <w:ilvl w:val="1"/>
          <w:numId w:val="2"/>
        </w:numPr>
        <w:tabs>
          <w:tab w:pos="836" w:val="left" w:leader="none"/>
        </w:tabs>
        <w:spacing w:line="247" w:lineRule="auto" w:before="173" w:after="0"/>
        <w:ind w:left="835" w:right="1283" w:hanging="284"/>
        <w:jc w:val="both"/>
        <w:rPr>
          <w:rFonts w:ascii="Arial" w:hAnsi="Arial"/>
          <w:sz w:val="24"/>
        </w:rPr>
      </w:pPr>
      <w:r>
        <w:rPr>
          <w:color w:val="231F20"/>
          <w:sz w:val="24"/>
        </w:rPr>
        <w:t>El análisis del olor con los datos obtenido evidencian que el olor característico índice de frescura se mantienen hasta el día 3, se presenta un cambio descendente en la curva en</w:t>
      </w:r>
      <w:r>
        <w:rPr>
          <w:color w:val="231F20"/>
          <w:spacing w:val="-41"/>
          <w:sz w:val="24"/>
        </w:rPr>
        <w:t> </w:t>
      </w:r>
      <w:r>
        <w:rPr>
          <w:color w:val="231F20"/>
          <w:sz w:val="24"/>
        </w:rPr>
        <w:t>cada medición y hasta el día 12 se nota que el producto no tiene un olor agradable para este tipo de productos</w:t>
      </w:r>
      <w:r>
        <w:rPr>
          <w:rFonts w:ascii="Arial" w:hAnsi="Arial"/>
          <w:color w:val="231F20"/>
          <w:sz w:val="24"/>
        </w:rPr>
        <w:t>.</w:t>
      </w:r>
    </w:p>
    <w:p>
      <w:pPr>
        <w:spacing w:before="194"/>
        <w:ind w:left="0" w:right="1019" w:firstLine="0"/>
        <w:jc w:val="center"/>
        <w:rPr>
          <w:sz w:val="22"/>
        </w:rPr>
      </w:pPr>
      <w:r>
        <w:rPr>
          <w:sz w:val="22"/>
        </w:rPr>
        <w:t>GRÁFICO N. 12: Análisis Sensorial del Tratamiento 8 vs Tiempo.</w:t>
      </w:r>
    </w:p>
    <w:p>
      <w:pPr>
        <w:pStyle w:val="BodyText"/>
        <w:spacing w:before="8"/>
        <w:rPr>
          <w:sz w:val="12"/>
        </w:rPr>
      </w:pPr>
      <w:r>
        <w:rPr/>
        <w:drawing>
          <wp:anchor distT="0" distB="0" distL="0" distR="0" allowOverlap="1" layoutInCell="1" locked="0" behindDoc="0" simplePos="0" relativeHeight="2848">
            <wp:simplePos x="0" y="0"/>
            <wp:positionH relativeFrom="page">
              <wp:posOffset>1980095</wp:posOffset>
            </wp:positionH>
            <wp:positionV relativeFrom="paragraph">
              <wp:posOffset>117696</wp:posOffset>
            </wp:positionV>
            <wp:extent cx="3607230" cy="2164080"/>
            <wp:effectExtent l="0" t="0" r="0" b="0"/>
            <wp:wrapTopAndBottom/>
            <wp:docPr id="63" name="image184.png" descr=""/>
            <wp:cNvGraphicFramePr>
              <a:graphicFrameLocks noChangeAspect="1"/>
            </wp:cNvGraphicFramePr>
            <a:graphic>
              <a:graphicData uri="http://schemas.openxmlformats.org/drawingml/2006/picture">
                <pic:pic>
                  <pic:nvPicPr>
                    <pic:cNvPr id="64" name="image184.png"/>
                    <pic:cNvPicPr/>
                  </pic:nvPicPr>
                  <pic:blipFill>
                    <a:blip r:embed="rId191" cstate="print"/>
                    <a:stretch>
                      <a:fillRect/>
                    </a:stretch>
                  </pic:blipFill>
                  <pic:spPr>
                    <a:xfrm>
                      <a:off x="0" y="0"/>
                      <a:ext cx="3607230" cy="2164080"/>
                    </a:xfrm>
                    <a:prstGeom prst="rect">
                      <a:avLst/>
                    </a:prstGeom>
                  </pic:spPr>
                </pic:pic>
              </a:graphicData>
            </a:graphic>
          </wp:anchor>
        </w:drawing>
      </w:r>
    </w:p>
    <w:p>
      <w:pPr>
        <w:spacing w:before="203"/>
        <w:ind w:left="0" w:right="1017" w:firstLine="0"/>
        <w:jc w:val="center"/>
        <w:rPr>
          <w:rFonts w:ascii="Calibri"/>
          <w:sz w:val="20"/>
        </w:rPr>
      </w:pPr>
      <w:r>
        <w:rPr>
          <w:rFonts w:ascii="Calibri"/>
          <w:b/>
          <w:color w:val="231F20"/>
          <w:sz w:val="20"/>
        </w:rPr>
        <w:t>Elaborado por: </w:t>
      </w:r>
      <w:r>
        <w:rPr>
          <w:rFonts w:ascii="Calibri"/>
          <w:color w:val="231F20"/>
          <w:sz w:val="20"/>
        </w:rPr>
        <w:t>Delgado Andrea, 2014</w:t>
      </w:r>
    </w:p>
    <w:p>
      <w:pPr>
        <w:spacing w:after="0"/>
        <w:jc w:val="center"/>
        <w:rPr>
          <w:rFonts w:ascii="Calibri"/>
          <w:sz w:val="20"/>
        </w:rPr>
        <w:sectPr>
          <w:pgSz w:w="11910" w:h="16450"/>
          <w:pgMar w:header="0" w:footer="825" w:top="0" w:bottom="1020" w:left="1020" w:right="0"/>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2968"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4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192" o:title=""/>
            </v:shape>
            <v:shape style="position:absolute;left:11066;top:2084;width:834;height:513" type="#_x0000_t75" stroked="false">
              <v:imagedata r:id="rId193" o:title=""/>
            </v:shape>
            <v:shape style="position:absolute;left:10896;top:1875;width:567;height:210" type="#_x0000_t75" stroked="false">
              <v:imagedata r:id="rId12" o:title=""/>
            </v:shape>
            <v:shape style="position:absolute;left:10896;top:1477;width:171;height:398" type="#_x0000_t75" stroked="false">
              <v:imagedata r:id="rId194" o:title=""/>
            </v:shape>
            <v:shape style="position:absolute;left:11248;top:1829;width:125;height:47" type="#_x0000_t75" stroked="false">
              <v:imagedata r:id="rId14" o:title=""/>
            </v:shape>
            <v:shape style="position:absolute;left:11066;top:1761;width:308;height:114" type="#_x0000_t75" stroked="false">
              <v:imagedata r:id="rId195" o:title=""/>
            </v:shape>
            <v:shape style="position:absolute;left:11430;top:1477;width:470;height:53" type="#_x0000_t75" stroked="false">
              <v:imagedata r:id="rId16" o:title=""/>
            </v:shape>
            <v:shape style="position:absolute;left:11066;top:1477;width:508;height:285" type="#_x0000_t75" stroked="false">
              <v:imagedata r:id="rId196" o:title=""/>
            </v:shape>
            <v:shape style="position:absolute;left:11066;top:1615;width:397;height:293" type="#_x0000_t75" stroked="false">
              <v:imagedata r:id="rId197"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198" o:title=""/>
            </v:shape>
            <v:shape style="position:absolute;left:11463;top:1530;width:341;height:345" type="#_x0000_t75" stroked="false">
              <v:imagedata r:id="rId23" o:title=""/>
            </v:shape>
            <v:shape style="position:absolute;left:11463;top:1552;width:171;height:419" type="#_x0000_t75" stroked="false">
              <v:imagedata r:id="rId199" o:title=""/>
            </v:shape>
            <v:shape style="position:absolute;left:11633;top:1872;width:267;height:197" type="#_x0000_t75" stroked="false">
              <v:imagedata r:id="rId200"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2992"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113" w:right="0" w:firstLine="0"/>
        <w:jc w:val="left"/>
        <w:rPr>
          <w:rFonts w:ascii="Minion Pro" w:hAnsi="Minion Pro"/>
          <w:b/>
          <w:sz w:val="14"/>
        </w:rPr>
      </w:pPr>
      <w:r>
        <w:rPr/>
        <w:drawing>
          <wp:anchor distT="0" distB="0" distL="0" distR="0" allowOverlap="1" layoutInCell="1" locked="0" behindDoc="0" simplePos="0" relativeHeight="2920">
            <wp:simplePos x="0" y="0"/>
            <wp:positionH relativeFrom="page">
              <wp:posOffset>719235</wp:posOffset>
            </wp:positionH>
            <wp:positionV relativeFrom="paragraph">
              <wp:posOffset>212440</wp:posOffset>
            </wp:positionV>
            <wp:extent cx="6084522" cy="41148"/>
            <wp:effectExtent l="0" t="0" r="0" b="0"/>
            <wp:wrapTopAndBottom/>
            <wp:docPr id="65" name="image22.png" descr=""/>
            <wp:cNvGraphicFramePr>
              <a:graphicFrameLocks noChangeAspect="1"/>
            </wp:cNvGraphicFramePr>
            <a:graphic>
              <a:graphicData uri="http://schemas.openxmlformats.org/drawingml/2006/picture">
                <pic:pic>
                  <pic:nvPicPr>
                    <pic:cNvPr id="66"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2"/>
        <w:rPr>
          <w:rFonts w:ascii="Minion Pro"/>
          <w:b/>
          <w:sz w:val="15"/>
        </w:rPr>
      </w:pPr>
    </w:p>
    <w:p>
      <w:pPr>
        <w:spacing w:before="0"/>
        <w:ind w:left="268" w:right="0" w:firstLine="0"/>
        <w:jc w:val="left"/>
        <w:rPr>
          <w:rFonts w:ascii="Calibri" w:hAnsi="Calibri"/>
          <w:sz w:val="22"/>
        </w:rPr>
      </w:pPr>
      <w:r>
        <w:rPr>
          <w:rFonts w:ascii="Calibri" w:hAnsi="Calibri"/>
          <w:color w:val="231F20"/>
          <w:sz w:val="22"/>
        </w:rPr>
        <w:t>En el Gráfico N. 13 se muestra el comportamiento sensorial del Testigo Absoluto con respecto al tiempo:</w:t>
      </w:r>
    </w:p>
    <w:p>
      <w:pPr>
        <w:pStyle w:val="ListParagraph"/>
        <w:numPr>
          <w:ilvl w:val="1"/>
          <w:numId w:val="2"/>
        </w:numPr>
        <w:tabs>
          <w:tab w:pos="836" w:val="left" w:leader="none"/>
        </w:tabs>
        <w:spacing w:line="247" w:lineRule="auto" w:before="172" w:after="0"/>
        <w:ind w:left="835" w:right="1283" w:hanging="284"/>
        <w:jc w:val="both"/>
        <w:rPr>
          <w:sz w:val="24"/>
        </w:rPr>
      </w:pPr>
      <w:r>
        <w:rPr>
          <w:color w:val="231F20"/>
          <w:sz w:val="24"/>
        </w:rPr>
        <w:t>Para el olor y la textura podemos observar que presentan los mismos datos en la curva, en donde los resultados muestran un descenso mucho más evidente que en los demás trata- mientos, notándose que en el día 0 empieza con las características óptimas igual que los 8 tratamientos a los 3 y 6 días sigue en disminución y para el día 9 el producto ya ha perdido estas características.</w:t>
      </w:r>
    </w:p>
    <w:p>
      <w:pPr>
        <w:pStyle w:val="ListParagraph"/>
        <w:numPr>
          <w:ilvl w:val="1"/>
          <w:numId w:val="2"/>
        </w:numPr>
        <w:tabs>
          <w:tab w:pos="836" w:val="left" w:leader="none"/>
        </w:tabs>
        <w:spacing w:line="247" w:lineRule="auto" w:before="172" w:after="0"/>
        <w:ind w:left="835" w:right="1282" w:hanging="284"/>
        <w:jc w:val="both"/>
        <w:rPr>
          <w:sz w:val="24"/>
        </w:rPr>
      </w:pPr>
      <w:r>
        <w:rPr>
          <w:color w:val="231F20"/>
          <w:sz w:val="24"/>
        </w:rPr>
        <w:t>En cuanto a la curva referente a los cambios de olor se observar que la curva tiene una precipitación mucho más evidente que en los tratamientos objeto de este estudio,</w:t>
      </w:r>
      <w:r>
        <w:rPr>
          <w:color w:val="231F20"/>
          <w:spacing w:val="-36"/>
          <w:sz w:val="24"/>
        </w:rPr>
        <w:t> </w:t>
      </w:r>
      <w:r>
        <w:rPr>
          <w:color w:val="231F20"/>
          <w:sz w:val="24"/>
        </w:rPr>
        <w:t>notándose que en el día 0 empieza con las características óptimas igual que los 8 tratamientos y esta percepción se mantiene hasta el día 3, para el día 6 existe una disminución y para el día 9</w:t>
      </w:r>
      <w:r>
        <w:rPr>
          <w:color w:val="231F20"/>
          <w:spacing w:val="-39"/>
          <w:sz w:val="24"/>
        </w:rPr>
        <w:t> </w:t>
      </w:r>
      <w:r>
        <w:rPr>
          <w:color w:val="231F20"/>
          <w:sz w:val="24"/>
        </w:rPr>
        <w:t>el producto ya ha perdido su textura característica, siendo evidente que el producto ya no es apto para el consumo humano.</w:t>
      </w:r>
    </w:p>
    <w:p>
      <w:pPr>
        <w:pStyle w:val="BodyText"/>
        <w:rPr>
          <w:sz w:val="26"/>
        </w:rPr>
      </w:pPr>
    </w:p>
    <w:p>
      <w:pPr>
        <w:pStyle w:val="BodyText"/>
        <w:rPr>
          <w:sz w:val="31"/>
        </w:rPr>
      </w:pPr>
    </w:p>
    <w:p>
      <w:pPr>
        <w:spacing w:before="0"/>
        <w:ind w:left="0" w:right="1018" w:firstLine="0"/>
        <w:jc w:val="center"/>
        <w:rPr>
          <w:sz w:val="22"/>
        </w:rPr>
      </w:pPr>
      <w:r>
        <w:rPr>
          <w:sz w:val="22"/>
        </w:rPr>
        <w:t>GRÁFICO N. 13: Análisis Sensorial del Testigo vs Tiempo.</w:t>
      </w:r>
    </w:p>
    <w:p>
      <w:pPr>
        <w:pStyle w:val="BodyText"/>
        <w:spacing w:before="9"/>
        <w:rPr>
          <w:sz w:val="12"/>
        </w:rPr>
      </w:pPr>
      <w:r>
        <w:rPr/>
        <w:drawing>
          <wp:anchor distT="0" distB="0" distL="0" distR="0" allowOverlap="1" layoutInCell="1" locked="0" behindDoc="0" simplePos="0" relativeHeight="2944">
            <wp:simplePos x="0" y="0"/>
            <wp:positionH relativeFrom="page">
              <wp:posOffset>1980095</wp:posOffset>
            </wp:positionH>
            <wp:positionV relativeFrom="paragraph">
              <wp:posOffset>118133</wp:posOffset>
            </wp:positionV>
            <wp:extent cx="3607236" cy="2164079"/>
            <wp:effectExtent l="0" t="0" r="0" b="0"/>
            <wp:wrapTopAndBottom/>
            <wp:docPr id="67" name="image194.png" descr=""/>
            <wp:cNvGraphicFramePr>
              <a:graphicFrameLocks noChangeAspect="1"/>
            </wp:cNvGraphicFramePr>
            <a:graphic>
              <a:graphicData uri="http://schemas.openxmlformats.org/drawingml/2006/picture">
                <pic:pic>
                  <pic:nvPicPr>
                    <pic:cNvPr id="68" name="image194.png"/>
                    <pic:cNvPicPr/>
                  </pic:nvPicPr>
                  <pic:blipFill>
                    <a:blip r:embed="rId201" cstate="print"/>
                    <a:stretch>
                      <a:fillRect/>
                    </a:stretch>
                  </pic:blipFill>
                  <pic:spPr>
                    <a:xfrm>
                      <a:off x="0" y="0"/>
                      <a:ext cx="3607236" cy="2164079"/>
                    </a:xfrm>
                    <a:prstGeom prst="rect">
                      <a:avLst/>
                    </a:prstGeom>
                  </pic:spPr>
                </pic:pic>
              </a:graphicData>
            </a:graphic>
          </wp:anchor>
        </w:drawing>
      </w:r>
    </w:p>
    <w:p>
      <w:pPr>
        <w:pStyle w:val="BodyText"/>
        <w:rPr>
          <w:sz w:val="9"/>
        </w:rPr>
      </w:pPr>
    </w:p>
    <w:p>
      <w:pPr>
        <w:spacing w:after="0"/>
        <w:rPr>
          <w:sz w:val="9"/>
        </w:rPr>
        <w:sectPr>
          <w:pgSz w:w="11910" w:h="16450"/>
          <w:pgMar w:header="0" w:footer="825" w:top="0" w:bottom="1020" w:left="1020" w:right="0"/>
        </w:sectPr>
      </w:pPr>
    </w:p>
    <w:p>
      <w:pPr>
        <w:pStyle w:val="BodyText"/>
        <w:rPr>
          <w:sz w:val="30"/>
        </w:rPr>
      </w:pPr>
    </w:p>
    <w:p>
      <w:pPr>
        <w:pStyle w:val="Heading1"/>
        <w:spacing w:before="220"/>
      </w:pPr>
      <w:r>
        <w:rPr>
          <w:color w:val="231F20"/>
          <w:spacing w:val="-1"/>
        </w:rPr>
        <w:t>Conclusiones</w:t>
      </w:r>
    </w:p>
    <w:p>
      <w:pPr>
        <w:spacing w:before="100"/>
        <w:ind w:left="1518" w:right="0" w:firstLine="0"/>
        <w:jc w:val="left"/>
        <w:rPr>
          <w:rFonts w:ascii="Calibri"/>
          <w:sz w:val="20"/>
        </w:rPr>
      </w:pPr>
      <w:r>
        <w:rPr/>
        <w:br w:type="column"/>
      </w:r>
      <w:r>
        <w:rPr>
          <w:rFonts w:ascii="Calibri"/>
          <w:b/>
          <w:color w:val="231F20"/>
          <w:sz w:val="20"/>
        </w:rPr>
        <w:t>Elaborado por: </w:t>
      </w:r>
      <w:r>
        <w:rPr>
          <w:rFonts w:ascii="Calibri"/>
          <w:color w:val="231F20"/>
          <w:sz w:val="20"/>
        </w:rPr>
        <w:t>Delgado Andrea, 2014</w:t>
      </w:r>
    </w:p>
    <w:p>
      <w:pPr>
        <w:spacing w:after="0"/>
        <w:jc w:val="left"/>
        <w:rPr>
          <w:rFonts w:ascii="Calibri"/>
          <w:sz w:val="20"/>
        </w:rPr>
        <w:sectPr>
          <w:type w:val="continuous"/>
          <w:pgSz w:w="11910" w:h="16450"/>
          <w:pgMar w:top="0" w:bottom="1020" w:left="1020" w:right="0"/>
          <w:cols w:num="2" w:equalWidth="0">
            <w:col w:w="1839" w:space="40"/>
            <w:col w:w="9011"/>
          </w:cols>
        </w:sectPr>
      </w:pPr>
    </w:p>
    <w:p>
      <w:pPr>
        <w:pStyle w:val="BodyText"/>
        <w:spacing w:before="1"/>
        <w:rPr>
          <w:rFonts w:ascii="Calibri"/>
          <w:sz w:val="9"/>
        </w:rPr>
      </w:pPr>
    </w:p>
    <w:p>
      <w:pPr>
        <w:pStyle w:val="ListParagraph"/>
        <w:numPr>
          <w:ilvl w:val="0"/>
          <w:numId w:val="3"/>
        </w:numPr>
        <w:tabs>
          <w:tab w:pos="835" w:val="left" w:leader="none"/>
        </w:tabs>
        <w:spacing w:line="249" w:lineRule="auto" w:before="60" w:after="0"/>
        <w:ind w:left="474" w:right="1284" w:hanging="206"/>
        <w:jc w:val="both"/>
        <w:rPr>
          <w:sz w:val="24"/>
        </w:rPr>
      </w:pPr>
      <w:r>
        <w:rPr>
          <w:color w:val="231F20"/>
          <w:sz w:val="24"/>
        </w:rPr>
        <w:t>Por los datos arrojados en esta investigación podemos afirmar que  las  soluciones  de ácido</w:t>
      </w:r>
      <w:r>
        <w:rPr>
          <w:color w:val="231F20"/>
          <w:spacing w:val="-7"/>
          <w:sz w:val="24"/>
        </w:rPr>
        <w:t> </w:t>
      </w:r>
      <w:r>
        <w:rPr>
          <w:color w:val="231F20"/>
          <w:sz w:val="24"/>
        </w:rPr>
        <w:t>acético</w:t>
      </w:r>
      <w:r>
        <w:rPr>
          <w:color w:val="231F20"/>
          <w:spacing w:val="-7"/>
          <w:sz w:val="24"/>
        </w:rPr>
        <w:t> </w:t>
      </w:r>
      <w:r>
        <w:rPr>
          <w:color w:val="231F20"/>
          <w:sz w:val="24"/>
        </w:rPr>
        <w:t>y</w:t>
      </w:r>
      <w:r>
        <w:rPr>
          <w:color w:val="231F20"/>
          <w:spacing w:val="-7"/>
          <w:sz w:val="24"/>
        </w:rPr>
        <w:t> </w:t>
      </w:r>
      <w:r>
        <w:rPr>
          <w:color w:val="231F20"/>
          <w:sz w:val="24"/>
        </w:rPr>
        <w:t>ácido</w:t>
      </w:r>
      <w:r>
        <w:rPr>
          <w:color w:val="231F20"/>
          <w:spacing w:val="-7"/>
          <w:sz w:val="24"/>
        </w:rPr>
        <w:t> </w:t>
      </w:r>
      <w:r>
        <w:rPr>
          <w:color w:val="231F20"/>
          <w:sz w:val="24"/>
        </w:rPr>
        <w:t>láctico</w:t>
      </w:r>
      <w:r>
        <w:rPr>
          <w:color w:val="231F20"/>
          <w:spacing w:val="-7"/>
          <w:sz w:val="24"/>
        </w:rPr>
        <w:t> </w:t>
      </w:r>
      <w:r>
        <w:rPr>
          <w:color w:val="231F20"/>
          <w:sz w:val="24"/>
        </w:rPr>
        <w:t>al</w:t>
      </w:r>
      <w:r>
        <w:rPr>
          <w:color w:val="231F20"/>
          <w:spacing w:val="-7"/>
          <w:sz w:val="24"/>
        </w:rPr>
        <w:t> </w:t>
      </w:r>
      <w:r>
        <w:rPr>
          <w:color w:val="231F20"/>
          <w:sz w:val="24"/>
        </w:rPr>
        <w:t>0,1%</w:t>
      </w:r>
      <w:r>
        <w:rPr>
          <w:color w:val="231F20"/>
          <w:spacing w:val="-7"/>
          <w:sz w:val="24"/>
        </w:rPr>
        <w:t> </w:t>
      </w:r>
      <w:r>
        <w:rPr>
          <w:color w:val="231F20"/>
          <w:sz w:val="24"/>
        </w:rPr>
        <w:t>y</w:t>
      </w:r>
      <w:r>
        <w:rPr>
          <w:color w:val="231F20"/>
          <w:spacing w:val="-7"/>
          <w:sz w:val="24"/>
        </w:rPr>
        <w:t> </w:t>
      </w:r>
      <w:r>
        <w:rPr>
          <w:color w:val="231F20"/>
          <w:sz w:val="24"/>
        </w:rPr>
        <w:t>0,5%</w:t>
      </w:r>
      <w:r>
        <w:rPr>
          <w:color w:val="231F20"/>
          <w:spacing w:val="-7"/>
          <w:sz w:val="24"/>
        </w:rPr>
        <w:t> </w:t>
      </w:r>
      <w:r>
        <w:rPr>
          <w:color w:val="231F20"/>
          <w:sz w:val="24"/>
        </w:rPr>
        <w:t>ayudan</w:t>
      </w:r>
      <w:r>
        <w:rPr>
          <w:color w:val="231F20"/>
          <w:spacing w:val="-7"/>
          <w:sz w:val="24"/>
        </w:rPr>
        <w:t> </w:t>
      </w:r>
      <w:r>
        <w:rPr>
          <w:color w:val="231F20"/>
          <w:sz w:val="24"/>
        </w:rPr>
        <w:t>a</w:t>
      </w:r>
      <w:r>
        <w:rPr>
          <w:color w:val="231F20"/>
          <w:spacing w:val="-7"/>
          <w:sz w:val="24"/>
        </w:rPr>
        <w:t> </w:t>
      </w:r>
      <w:r>
        <w:rPr>
          <w:color w:val="231F20"/>
          <w:sz w:val="24"/>
        </w:rPr>
        <w:t>retardar</w:t>
      </w:r>
      <w:r>
        <w:rPr>
          <w:color w:val="231F20"/>
          <w:spacing w:val="-7"/>
          <w:sz w:val="24"/>
        </w:rPr>
        <w:t> </w:t>
      </w:r>
      <w:r>
        <w:rPr>
          <w:color w:val="231F20"/>
          <w:sz w:val="24"/>
        </w:rPr>
        <w:t>el</w:t>
      </w:r>
      <w:r>
        <w:rPr>
          <w:color w:val="231F20"/>
          <w:spacing w:val="-7"/>
          <w:sz w:val="24"/>
        </w:rPr>
        <w:t> </w:t>
      </w:r>
      <w:r>
        <w:rPr>
          <w:color w:val="231F20"/>
          <w:sz w:val="24"/>
        </w:rPr>
        <w:t>deterioro</w:t>
      </w:r>
      <w:r>
        <w:rPr>
          <w:color w:val="231F20"/>
          <w:spacing w:val="-7"/>
          <w:sz w:val="24"/>
        </w:rPr>
        <w:t> </w:t>
      </w:r>
      <w:r>
        <w:rPr>
          <w:color w:val="231F20"/>
          <w:sz w:val="24"/>
        </w:rPr>
        <w:t>en</w:t>
      </w:r>
      <w:r>
        <w:rPr>
          <w:color w:val="231F20"/>
          <w:spacing w:val="-7"/>
          <w:sz w:val="24"/>
        </w:rPr>
        <w:t> </w:t>
      </w:r>
      <w:r>
        <w:rPr>
          <w:color w:val="231F20"/>
          <w:sz w:val="24"/>
        </w:rPr>
        <w:t>el</w:t>
      </w:r>
      <w:r>
        <w:rPr>
          <w:color w:val="231F20"/>
          <w:spacing w:val="-7"/>
          <w:sz w:val="24"/>
        </w:rPr>
        <w:t> </w:t>
      </w:r>
      <w:r>
        <w:rPr>
          <w:color w:val="231F20"/>
          <w:sz w:val="24"/>
        </w:rPr>
        <w:t>filete</w:t>
      </w:r>
      <w:r>
        <w:rPr>
          <w:color w:val="231F20"/>
          <w:spacing w:val="-7"/>
          <w:sz w:val="24"/>
        </w:rPr>
        <w:t> </w:t>
      </w:r>
      <w:r>
        <w:rPr>
          <w:color w:val="231F20"/>
          <w:sz w:val="24"/>
        </w:rPr>
        <w:t>de</w:t>
      </w:r>
      <w:r>
        <w:rPr>
          <w:color w:val="231F20"/>
          <w:spacing w:val="-7"/>
          <w:sz w:val="24"/>
        </w:rPr>
        <w:t> </w:t>
      </w:r>
      <w:r>
        <w:rPr>
          <w:color w:val="231F20"/>
          <w:sz w:val="24"/>
        </w:rPr>
        <w:t>trucha, debido a que el análisis estadístico muestra que existe diferencia significativa entre los tratamientos y el testigo absoluto tanto para Mesófilos Aerobios como para Nitrógeno Básico </w:t>
      </w:r>
      <w:r>
        <w:rPr>
          <w:color w:val="231F20"/>
          <w:spacing w:val="-3"/>
          <w:sz w:val="24"/>
        </w:rPr>
        <w:t>Volátil.Sin </w:t>
      </w:r>
      <w:r>
        <w:rPr>
          <w:color w:val="231F20"/>
          <w:sz w:val="24"/>
        </w:rPr>
        <w:t>embargo, entre las concentraciones al 0,1% y al 0,5% de la soluciones de ácido láctico  y  ácido   acético   por   5   y   10   minutos   de   inmersión   no   presentan   diferencias    significativas    entre    sí,    pues    estadísticamente     todos     los     tratamientos</w:t>
      </w:r>
      <w:r>
        <w:rPr>
          <w:color w:val="231F20"/>
          <w:spacing w:val="27"/>
          <w:sz w:val="24"/>
        </w:rPr>
        <w:t> </w:t>
      </w:r>
      <w:r>
        <w:rPr>
          <w:color w:val="231F20"/>
          <w:sz w:val="24"/>
        </w:rPr>
        <w:t>tienen</w:t>
      </w:r>
      <w:r>
        <w:rPr>
          <w:color w:val="231F20"/>
          <w:spacing w:val="27"/>
          <w:sz w:val="24"/>
        </w:rPr>
        <w:t> </w:t>
      </w:r>
      <w:r>
        <w:rPr>
          <w:color w:val="231F20"/>
          <w:sz w:val="24"/>
        </w:rPr>
        <w:t>el</w:t>
      </w:r>
      <w:r>
        <w:rPr>
          <w:color w:val="231F20"/>
          <w:spacing w:val="28"/>
          <w:sz w:val="24"/>
        </w:rPr>
        <w:t> </w:t>
      </w:r>
      <w:r>
        <w:rPr>
          <w:color w:val="231F20"/>
          <w:sz w:val="24"/>
        </w:rPr>
        <w:t>mismo</w:t>
      </w:r>
      <w:r>
        <w:rPr>
          <w:color w:val="231F20"/>
          <w:spacing w:val="28"/>
          <w:sz w:val="24"/>
        </w:rPr>
        <w:t> </w:t>
      </w:r>
      <w:r>
        <w:rPr>
          <w:color w:val="231F20"/>
          <w:sz w:val="24"/>
        </w:rPr>
        <w:t>comportamiento</w:t>
      </w:r>
      <w:r>
        <w:rPr>
          <w:color w:val="231F20"/>
          <w:spacing w:val="27"/>
          <w:sz w:val="24"/>
        </w:rPr>
        <w:t> </w:t>
      </w:r>
      <w:r>
        <w:rPr>
          <w:color w:val="231F20"/>
          <w:sz w:val="24"/>
        </w:rPr>
        <w:t>sobre</w:t>
      </w:r>
      <w:r>
        <w:rPr>
          <w:color w:val="231F20"/>
          <w:spacing w:val="27"/>
          <w:sz w:val="24"/>
        </w:rPr>
        <w:t> </w:t>
      </w:r>
      <w:r>
        <w:rPr>
          <w:color w:val="231F20"/>
          <w:sz w:val="24"/>
        </w:rPr>
        <w:t>prologar</w:t>
      </w:r>
      <w:r>
        <w:rPr>
          <w:color w:val="231F20"/>
          <w:spacing w:val="27"/>
          <w:sz w:val="24"/>
        </w:rPr>
        <w:t> </w:t>
      </w:r>
      <w:r>
        <w:rPr>
          <w:color w:val="231F20"/>
          <w:sz w:val="24"/>
        </w:rPr>
        <w:t>la</w:t>
      </w:r>
      <w:r>
        <w:rPr>
          <w:color w:val="231F20"/>
          <w:spacing w:val="28"/>
          <w:sz w:val="24"/>
        </w:rPr>
        <w:t> </w:t>
      </w:r>
      <w:r>
        <w:rPr>
          <w:color w:val="231F20"/>
          <w:sz w:val="24"/>
        </w:rPr>
        <w:t>calidad</w:t>
      </w:r>
      <w:r>
        <w:rPr>
          <w:color w:val="231F20"/>
          <w:spacing w:val="27"/>
          <w:sz w:val="24"/>
        </w:rPr>
        <w:t> </w:t>
      </w:r>
      <w:r>
        <w:rPr>
          <w:color w:val="231F20"/>
          <w:sz w:val="24"/>
        </w:rPr>
        <w:t>del</w:t>
      </w:r>
      <w:r>
        <w:rPr>
          <w:color w:val="231F20"/>
          <w:spacing w:val="27"/>
          <w:sz w:val="24"/>
        </w:rPr>
        <w:t> </w:t>
      </w:r>
      <w:r>
        <w:rPr>
          <w:color w:val="231F20"/>
          <w:sz w:val="24"/>
        </w:rPr>
        <w:t>filete</w:t>
      </w:r>
      <w:r>
        <w:rPr>
          <w:color w:val="231F20"/>
          <w:spacing w:val="27"/>
          <w:sz w:val="24"/>
        </w:rPr>
        <w:t> </w:t>
      </w:r>
      <w:r>
        <w:rPr>
          <w:color w:val="231F20"/>
          <w:sz w:val="24"/>
        </w:rPr>
        <w:t>de</w:t>
      </w:r>
      <w:r>
        <w:rPr>
          <w:color w:val="231F20"/>
          <w:spacing w:val="27"/>
          <w:sz w:val="24"/>
        </w:rPr>
        <w:t> </w:t>
      </w:r>
      <w:r>
        <w:rPr>
          <w:color w:val="231F20"/>
          <w:sz w:val="24"/>
        </w:rPr>
        <w:t>trucha.</w:t>
      </w:r>
    </w:p>
    <w:p>
      <w:pPr>
        <w:pStyle w:val="BodyText"/>
        <w:spacing w:before="7"/>
        <w:rPr>
          <w:sz w:val="21"/>
        </w:rPr>
      </w:pPr>
    </w:p>
    <w:p>
      <w:pPr>
        <w:pStyle w:val="ListParagraph"/>
        <w:numPr>
          <w:ilvl w:val="1"/>
          <w:numId w:val="3"/>
        </w:numPr>
        <w:tabs>
          <w:tab w:pos="836" w:val="left" w:leader="none"/>
        </w:tabs>
        <w:spacing w:line="247" w:lineRule="auto" w:before="0" w:after="0"/>
        <w:ind w:left="835" w:right="1284" w:hanging="283"/>
        <w:jc w:val="both"/>
        <w:rPr>
          <w:rFonts w:ascii="Arial Unicode MS" w:hAnsi="Arial Unicode MS"/>
          <w:color w:val="231F20"/>
          <w:sz w:val="24"/>
        </w:rPr>
      </w:pPr>
      <w:r>
        <w:rPr>
          <w:color w:val="231F20"/>
          <w:sz w:val="24"/>
        </w:rPr>
        <w:t>A</w:t>
      </w:r>
      <w:r>
        <w:rPr>
          <w:color w:val="231F20"/>
          <w:spacing w:val="-16"/>
          <w:sz w:val="24"/>
        </w:rPr>
        <w:t> </w:t>
      </w:r>
      <w:r>
        <w:rPr>
          <w:color w:val="231F20"/>
          <w:sz w:val="24"/>
        </w:rPr>
        <w:t>pesar</w:t>
      </w:r>
      <w:r>
        <w:rPr>
          <w:color w:val="231F20"/>
          <w:spacing w:val="-4"/>
          <w:sz w:val="24"/>
        </w:rPr>
        <w:t> </w:t>
      </w:r>
      <w:r>
        <w:rPr>
          <w:color w:val="231F20"/>
          <w:sz w:val="24"/>
        </w:rPr>
        <w:t>de</w:t>
      </w:r>
      <w:r>
        <w:rPr>
          <w:color w:val="231F20"/>
          <w:spacing w:val="-4"/>
          <w:sz w:val="24"/>
        </w:rPr>
        <w:t> </w:t>
      </w:r>
      <w:r>
        <w:rPr>
          <w:color w:val="231F20"/>
          <w:sz w:val="24"/>
        </w:rPr>
        <w:t>que</w:t>
      </w:r>
      <w:r>
        <w:rPr>
          <w:color w:val="231F20"/>
          <w:spacing w:val="-4"/>
          <w:sz w:val="24"/>
        </w:rPr>
        <w:t> </w:t>
      </w:r>
      <w:r>
        <w:rPr>
          <w:color w:val="231F20"/>
          <w:sz w:val="24"/>
        </w:rPr>
        <w:t>no</w:t>
      </w:r>
      <w:r>
        <w:rPr>
          <w:color w:val="231F20"/>
          <w:spacing w:val="-4"/>
          <w:sz w:val="24"/>
        </w:rPr>
        <w:t> </w:t>
      </w:r>
      <w:r>
        <w:rPr>
          <w:color w:val="231F20"/>
          <w:sz w:val="24"/>
        </w:rPr>
        <w:t>existen</w:t>
      </w:r>
      <w:r>
        <w:rPr>
          <w:color w:val="231F20"/>
          <w:spacing w:val="-4"/>
          <w:sz w:val="24"/>
        </w:rPr>
        <w:t> </w:t>
      </w:r>
      <w:r>
        <w:rPr>
          <w:color w:val="231F20"/>
          <w:sz w:val="24"/>
        </w:rPr>
        <w:t>diferencias</w:t>
      </w:r>
      <w:r>
        <w:rPr>
          <w:color w:val="231F20"/>
          <w:spacing w:val="-4"/>
          <w:sz w:val="24"/>
        </w:rPr>
        <w:t> </w:t>
      </w:r>
      <w:r>
        <w:rPr>
          <w:color w:val="231F20"/>
          <w:sz w:val="24"/>
        </w:rPr>
        <w:t>estadísticas</w:t>
      </w:r>
      <w:r>
        <w:rPr>
          <w:color w:val="231F20"/>
          <w:spacing w:val="-4"/>
          <w:sz w:val="24"/>
        </w:rPr>
        <w:t> </w:t>
      </w:r>
      <w:r>
        <w:rPr>
          <w:color w:val="231F20"/>
          <w:sz w:val="24"/>
        </w:rPr>
        <w:t>significativas</w:t>
      </w:r>
      <w:r>
        <w:rPr>
          <w:color w:val="231F20"/>
          <w:spacing w:val="-4"/>
          <w:sz w:val="24"/>
        </w:rPr>
        <w:t> </w:t>
      </w:r>
      <w:r>
        <w:rPr>
          <w:color w:val="231F20"/>
          <w:sz w:val="24"/>
        </w:rPr>
        <w:t>entre</w:t>
      </w:r>
      <w:r>
        <w:rPr>
          <w:color w:val="231F20"/>
          <w:spacing w:val="-4"/>
          <w:sz w:val="24"/>
        </w:rPr>
        <w:t> </w:t>
      </w:r>
      <w:r>
        <w:rPr>
          <w:color w:val="231F20"/>
          <w:sz w:val="24"/>
        </w:rPr>
        <w:t>los</w:t>
      </w:r>
      <w:r>
        <w:rPr>
          <w:color w:val="231F20"/>
          <w:spacing w:val="-4"/>
          <w:sz w:val="24"/>
        </w:rPr>
        <w:t> </w:t>
      </w:r>
      <w:r>
        <w:rPr>
          <w:color w:val="231F20"/>
          <w:sz w:val="24"/>
        </w:rPr>
        <w:t>ocho</w:t>
      </w:r>
      <w:r>
        <w:rPr>
          <w:color w:val="231F20"/>
          <w:spacing w:val="-4"/>
          <w:sz w:val="24"/>
        </w:rPr>
        <w:t> </w:t>
      </w:r>
      <w:r>
        <w:rPr>
          <w:color w:val="231F20"/>
          <w:sz w:val="24"/>
        </w:rPr>
        <w:t>tratamientos, según</w:t>
      </w:r>
      <w:r>
        <w:rPr>
          <w:color w:val="231F20"/>
          <w:spacing w:val="-3"/>
          <w:sz w:val="24"/>
        </w:rPr>
        <w:t> </w:t>
      </w:r>
      <w:r>
        <w:rPr>
          <w:color w:val="231F20"/>
          <w:sz w:val="24"/>
        </w:rPr>
        <w:t>lo</w:t>
      </w:r>
      <w:r>
        <w:rPr>
          <w:color w:val="231F20"/>
          <w:spacing w:val="-3"/>
          <w:sz w:val="24"/>
        </w:rPr>
        <w:t> </w:t>
      </w:r>
      <w:r>
        <w:rPr>
          <w:color w:val="231F20"/>
          <w:sz w:val="24"/>
        </w:rPr>
        <w:t>reportado</w:t>
      </w:r>
      <w:r>
        <w:rPr>
          <w:color w:val="231F20"/>
          <w:spacing w:val="-3"/>
          <w:sz w:val="24"/>
        </w:rPr>
        <w:t> </w:t>
      </w:r>
      <w:r>
        <w:rPr>
          <w:color w:val="231F20"/>
          <w:sz w:val="24"/>
        </w:rPr>
        <w:t>en</w:t>
      </w:r>
      <w:r>
        <w:rPr>
          <w:color w:val="231F20"/>
          <w:spacing w:val="-3"/>
          <w:sz w:val="24"/>
        </w:rPr>
        <w:t> </w:t>
      </w:r>
      <w:r>
        <w:rPr>
          <w:color w:val="231F20"/>
          <w:sz w:val="24"/>
        </w:rPr>
        <w:t>la</w:t>
      </w:r>
      <w:r>
        <w:rPr>
          <w:color w:val="231F20"/>
          <w:spacing w:val="-7"/>
          <w:sz w:val="24"/>
        </w:rPr>
        <w:t> </w:t>
      </w:r>
      <w:r>
        <w:rPr>
          <w:color w:val="231F20"/>
          <w:spacing w:val="-4"/>
          <w:sz w:val="24"/>
        </w:rPr>
        <w:t>Tabla</w:t>
      </w:r>
      <w:r>
        <w:rPr>
          <w:color w:val="231F20"/>
          <w:spacing w:val="-3"/>
          <w:sz w:val="24"/>
        </w:rPr>
        <w:t> </w:t>
      </w:r>
      <w:r>
        <w:rPr>
          <w:color w:val="231F20"/>
          <w:sz w:val="24"/>
        </w:rPr>
        <w:t>N.</w:t>
      </w:r>
      <w:r>
        <w:rPr>
          <w:color w:val="231F20"/>
          <w:spacing w:val="-3"/>
          <w:sz w:val="24"/>
        </w:rPr>
        <w:t> </w:t>
      </w:r>
      <w:r>
        <w:rPr>
          <w:color w:val="231F20"/>
          <w:sz w:val="24"/>
        </w:rPr>
        <w:t>12</w:t>
      </w:r>
      <w:r>
        <w:rPr>
          <w:color w:val="231F20"/>
          <w:spacing w:val="-3"/>
          <w:sz w:val="24"/>
        </w:rPr>
        <w:t> </w:t>
      </w:r>
      <w:r>
        <w:rPr>
          <w:color w:val="231F20"/>
          <w:sz w:val="24"/>
        </w:rPr>
        <w:t>y</w:t>
      </w:r>
      <w:r>
        <w:rPr>
          <w:color w:val="231F20"/>
          <w:spacing w:val="-7"/>
          <w:sz w:val="24"/>
        </w:rPr>
        <w:t> </w:t>
      </w:r>
      <w:r>
        <w:rPr>
          <w:color w:val="231F20"/>
          <w:spacing w:val="-4"/>
          <w:sz w:val="24"/>
        </w:rPr>
        <w:t>Tabla</w:t>
      </w:r>
      <w:r>
        <w:rPr>
          <w:color w:val="231F20"/>
          <w:spacing w:val="-3"/>
          <w:sz w:val="24"/>
        </w:rPr>
        <w:t> </w:t>
      </w:r>
      <w:r>
        <w:rPr>
          <w:color w:val="231F20"/>
          <w:sz w:val="24"/>
        </w:rPr>
        <w:t>N.</w:t>
      </w:r>
      <w:r>
        <w:rPr>
          <w:color w:val="231F20"/>
          <w:spacing w:val="-3"/>
          <w:sz w:val="24"/>
        </w:rPr>
        <w:t> </w:t>
      </w:r>
      <w:r>
        <w:rPr>
          <w:color w:val="231F20"/>
          <w:sz w:val="24"/>
        </w:rPr>
        <w:t>15</w:t>
      </w:r>
      <w:r>
        <w:rPr>
          <w:color w:val="231F20"/>
          <w:spacing w:val="-3"/>
          <w:sz w:val="24"/>
        </w:rPr>
        <w:t> </w:t>
      </w:r>
      <w:r>
        <w:rPr>
          <w:color w:val="231F20"/>
          <w:sz w:val="24"/>
        </w:rPr>
        <w:t>de</w:t>
      </w:r>
      <w:r>
        <w:rPr>
          <w:color w:val="231F20"/>
          <w:spacing w:val="-3"/>
          <w:sz w:val="24"/>
        </w:rPr>
        <w:t> </w:t>
      </w:r>
      <w:r>
        <w:rPr>
          <w:color w:val="231F20"/>
          <w:sz w:val="24"/>
        </w:rPr>
        <w:t>esta</w:t>
      </w:r>
      <w:r>
        <w:rPr>
          <w:color w:val="231F20"/>
          <w:spacing w:val="-3"/>
          <w:sz w:val="24"/>
        </w:rPr>
        <w:t> </w:t>
      </w:r>
      <w:r>
        <w:rPr>
          <w:color w:val="231F20"/>
          <w:sz w:val="24"/>
        </w:rPr>
        <w:t>investigación</w:t>
      </w:r>
      <w:r>
        <w:rPr>
          <w:color w:val="231F20"/>
          <w:spacing w:val="-3"/>
          <w:sz w:val="24"/>
        </w:rPr>
        <w:t> </w:t>
      </w:r>
      <w:r>
        <w:rPr>
          <w:color w:val="231F20"/>
          <w:sz w:val="24"/>
        </w:rPr>
        <w:t>el</w:t>
      </w:r>
      <w:r>
        <w:rPr>
          <w:color w:val="231F20"/>
          <w:spacing w:val="-7"/>
          <w:sz w:val="24"/>
        </w:rPr>
        <w:t> </w:t>
      </w:r>
      <w:r>
        <w:rPr>
          <w:color w:val="231F20"/>
          <w:sz w:val="24"/>
        </w:rPr>
        <w:t>T2</w:t>
      </w:r>
      <w:r>
        <w:rPr>
          <w:color w:val="231F20"/>
          <w:spacing w:val="-3"/>
          <w:sz w:val="24"/>
        </w:rPr>
        <w:t> </w:t>
      </w:r>
      <w:r>
        <w:rPr>
          <w:color w:val="231F20"/>
          <w:sz w:val="24"/>
        </w:rPr>
        <w:t>(filete</w:t>
      </w:r>
      <w:r>
        <w:rPr>
          <w:color w:val="231F20"/>
          <w:spacing w:val="-3"/>
          <w:sz w:val="24"/>
        </w:rPr>
        <w:t> </w:t>
      </w:r>
      <w:r>
        <w:rPr>
          <w:color w:val="231F20"/>
          <w:sz w:val="24"/>
        </w:rPr>
        <w:t>de</w:t>
      </w:r>
      <w:r>
        <w:rPr>
          <w:color w:val="231F20"/>
          <w:spacing w:val="-3"/>
          <w:sz w:val="24"/>
        </w:rPr>
        <w:t> </w:t>
      </w:r>
      <w:r>
        <w:rPr>
          <w:color w:val="231F20"/>
          <w:sz w:val="24"/>
        </w:rPr>
        <w:t>tru- cha en inmersión de solución de ácido acético al 0,1% por 10 minutos) es el que reporta en promedio los valor más bajos para: Nitrógeno Básico </w:t>
      </w:r>
      <w:r>
        <w:rPr>
          <w:color w:val="231F20"/>
          <w:spacing w:val="-5"/>
          <w:sz w:val="24"/>
        </w:rPr>
        <w:t>Volátil </w:t>
      </w:r>
      <w:r>
        <w:rPr>
          <w:color w:val="231F20"/>
          <w:sz w:val="24"/>
        </w:rPr>
        <w:t>(19,56 mg/100 g) y Mesófilos Aerobios (3986157,00 UFC/g) en los 12 días que duró el</w:t>
      </w:r>
      <w:r>
        <w:rPr>
          <w:color w:val="231F20"/>
          <w:spacing w:val="-7"/>
          <w:sz w:val="24"/>
        </w:rPr>
        <w:t> </w:t>
      </w:r>
      <w:r>
        <w:rPr>
          <w:color w:val="231F20"/>
          <w:sz w:val="24"/>
        </w:rPr>
        <w:t>ensayo.</w:t>
      </w:r>
    </w:p>
    <w:p>
      <w:pPr>
        <w:spacing w:after="0" w:line="247" w:lineRule="auto"/>
        <w:jc w:val="both"/>
        <w:rPr>
          <w:rFonts w:ascii="Arial Unicode MS" w:hAnsi="Arial Unicode MS"/>
          <w:sz w:val="24"/>
        </w:rPr>
        <w:sectPr>
          <w:type w:val="continuous"/>
          <w:pgSz w:w="11910" w:h="16450"/>
          <w:pgMar w:top="0" w:bottom="1020" w:left="1020" w:right="0"/>
        </w:sectPr>
      </w:pPr>
    </w:p>
    <w:p>
      <w:pPr>
        <w:pStyle w:val="BodyText"/>
        <w:spacing w:before="2"/>
        <w:rPr>
          <w:sz w:val="18"/>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3040"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202"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203" o:title=""/>
            </v:shape>
            <v:shape style="position:absolute;left:11066;top:2084;width:834;height:513" type="#_x0000_t75" stroked="false">
              <v:imagedata r:id="rId204" o:title=""/>
            </v:shape>
            <v:shape style="position:absolute;left:10896;top:1875;width:567;height:210" type="#_x0000_t75" stroked="false">
              <v:imagedata r:id="rId12" o:title=""/>
            </v:shape>
            <v:shape style="position:absolute;left:10896;top:1477;width:171;height:398" type="#_x0000_t75" stroked="false">
              <v:imagedata r:id="rId205" o:title=""/>
            </v:shape>
            <v:shape style="position:absolute;left:11248;top:1829;width:125;height:47" type="#_x0000_t75" stroked="false">
              <v:imagedata r:id="rId14" o:title=""/>
            </v:shape>
            <v:shape style="position:absolute;left:11066;top:1761;width:308;height:114" type="#_x0000_t75" stroked="false">
              <v:imagedata r:id="rId195" o:title=""/>
            </v:shape>
            <v:shape style="position:absolute;left:11430;top:1477;width:470;height:53" type="#_x0000_t75" stroked="false">
              <v:imagedata r:id="rId16" o:title=""/>
            </v:shape>
            <v:shape style="position:absolute;left:11066;top:1477;width:508;height:285" type="#_x0000_t75" stroked="false">
              <v:imagedata r:id="rId206" o:title=""/>
            </v:shape>
            <v:shape style="position:absolute;left:11066;top:1615;width:397;height:293" type="#_x0000_t75" stroked="false">
              <v:imagedata r:id="rId45"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207" o:title=""/>
            </v:shape>
            <v:shape style="position:absolute;left:11463;top:1530;width:341;height:345" type="#_x0000_t75" stroked="false">
              <v:imagedata r:id="rId23" o:title=""/>
            </v:shape>
            <v:shape style="position:absolute;left:11463;top:1552;width:171;height:419" type="#_x0000_t75" stroked="false">
              <v:imagedata r:id="rId208" o:title=""/>
            </v:shape>
            <v:shape style="position:absolute;left:11633;top:1872;width:267;height:197" type="#_x0000_t75" stroked="false">
              <v:imagedata r:id="rId209"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3064"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3"/>
        <w:ind w:left="113" w:right="0" w:firstLine="0"/>
        <w:jc w:val="left"/>
        <w:rPr>
          <w:rFonts w:ascii="Minion Pro" w:hAnsi="Minion Pro"/>
          <w:b/>
          <w:sz w:val="14"/>
        </w:rPr>
      </w:pPr>
      <w:r>
        <w:rPr/>
        <w:drawing>
          <wp:anchor distT="0" distB="0" distL="0" distR="0" allowOverlap="1" layoutInCell="1" locked="0" behindDoc="0" simplePos="0" relativeHeight="3016">
            <wp:simplePos x="0" y="0"/>
            <wp:positionH relativeFrom="page">
              <wp:posOffset>719235</wp:posOffset>
            </wp:positionH>
            <wp:positionV relativeFrom="paragraph">
              <wp:posOffset>211805</wp:posOffset>
            </wp:positionV>
            <wp:extent cx="6084522" cy="41148"/>
            <wp:effectExtent l="0" t="0" r="0" b="0"/>
            <wp:wrapTopAndBottom/>
            <wp:docPr id="69" name="image22.png" descr=""/>
            <wp:cNvGraphicFramePr>
              <a:graphicFrameLocks noChangeAspect="1"/>
            </wp:cNvGraphicFramePr>
            <a:graphic>
              <a:graphicData uri="http://schemas.openxmlformats.org/drawingml/2006/picture">
                <pic:pic>
                  <pic:nvPicPr>
                    <pic:cNvPr id="70"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ListParagraph"/>
        <w:numPr>
          <w:ilvl w:val="1"/>
          <w:numId w:val="3"/>
        </w:numPr>
        <w:tabs>
          <w:tab w:pos="836" w:val="left" w:leader="none"/>
        </w:tabs>
        <w:spacing w:line="247" w:lineRule="auto" w:before="136" w:after="0"/>
        <w:ind w:left="835" w:right="1283" w:hanging="283"/>
        <w:jc w:val="both"/>
        <w:rPr>
          <w:rFonts w:ascii="Arial Unicode MS" w:hAnsi="Arial Unicode MS"/>
          <w:color w:val="231F20"/>
          <w:sz w:val="24"/>
        </w:rPr>
      </w:pPr>
      <w:r>
        <w:rPr>
          <w:color w:val="231F20"/>
          <w:sz w:val="24"/>
        </w:rPr>
        <w:t>La degradación en las características sensoriales concuerdan con los indicadores de calidad de NBV y contaminación microbiana reportados. Los ocho tratamientos tienen un com- portamiento muy similar en el desarrollo de sus características sensoriales, para el día cero presentan una coloración rosa, una textura lisa, firme y elástica; </w:t>
      </w:r>
      <w:r>
        <w:rPr>
          <w:color w:val="231F20"/>
          <w:spacing w:val="-8"/>
          <w:sz w:val="24"/>
        </w:rPr>
        <w:t>y, </w:t>
      </w:r>
      <w:r>
        <w:rPr>
          <w:color w:val="231F20"/>
          <w:sz w:val="24"/>
        </w:rPr>
        <w:t>un olor característicos</w:t>
      </w:r>
      <w:r>
        <w:rPr>
          <w:color w:val="231F20"/>
          <w:spacing w:val="-42"/>
          <w:sz w:val="24"/>
        </w:rPr>
        <w:t> </w:t>
      </w:r>
      <w:r>
        <w:rPr>
          <w:color w:val="231F20"/>
          <w:sz w:val="24"/>
        </w:rPr>
        <w:t>de esta variedad de trucha.</w:t>
      </w:r>
    </w:p>
    <w:p>
      <w:pPr>
        <w:pStyle w:val="ListParagraph"/>
        <w:numPr>
          <w:ilvl w:val="1"/>
          <w:numId w:val="3"/>
        </w:numPr>
        <w:tabs>
          <w:tab w:pos="836" w:val="left" w:leader="none"/>
        </w:tabs>
        <w:spacing w:line="249" w:lineRule="auto" w:before="172" w:after="0"/>
        <w:ind w:left="835" w:right="1282" w:hanging="283"/>
        <w:jc w:val="both"/>
        <w:rPr>
          <w:rFonts w:ascii="Arial Unicode MS" w:hAnsi="Arial Unicode MS"/>
          <w:color w:val="231F20"/>
          <w:sz w:val="24"/>
        </w:rPr>
      </w:pPr>
      <w:r>
        <w:rPr>
          <w:color w:val="231F20"/>
          <w:sz w:val="24"/>
        </w:rPr>
        <w:t>A excepción del T6 (filete de trucha en inmersión de ácido láctico al 0,1% por 10 minutos) para el noveno día todos los tratamientos han adquirido una coloración rosa ligero y han perdido la superficie </w:t>
      </w:r>
      <w:r>
        <w:rPr>
          <w:sz w:val="24"/>
        </w:rPr>
        <w:t>y textura que caracteriza </w:t>
      </w:r>
      <w:r>
        <w:rPr>
          <w:color w:val="231F20"/>
          <w:sz w:val="24"/>
        </w:rPr>
        <w:t>al producto, ya en el día doce todas indican una tonalidad blanca opaca y </w:t>
      </w:r>
      <w:r>
        <w:rPr>
          <w:sz w:val="24"/>
        </w:rPr>
        <w:t>textura blanca y granulosa que se deshace al tacto por la de- gradación de sus cadenas aminopeptídicas, apariencia </w:t>
      </w:r>
      <w:r>
        <w:rPr>
          <w:color w:val="231F20"/>
          <w:sz w:val="24"/>
        </w:rPr>
        <w:t>no llamativa para el consumidor. </w:t>
      </w:r>
      <w:r>
        <w:rPr>
          <w:sz w:val="24"/>
        </w:rPr>
        <w:t>El olor para el sexto día es desagradable, solo el T1 (filete de trucha en inmersión de ácido acético al 0,1% por 5 minutos), T2 (filete de trucha en inmersión de ácido acético al 0,1% por 10 minutos) y T6 mantienen un olor característico; en el día 12 todos los tratamientos sin</w:t>
      </w:r>
      <w:r>
        <w:rPr>
          <w:spacing w:val="-15"/>
          <w:sz w:val="24"/>
        </w:rPr>
        <w:t> </w:t>
      </w:r>
      <w:r>
        <w:rPr>
          <w:sz w:val="24"/>
        </w:rPr>
        <w:t>excepción</w:t>
      </w:r>
      <w:r>
        <w:rPr>
          <w:spacing w:val="-15"/>
          <w:sz w:val="24"/>
        </w:rPr>
        <w:t> </w:t>
      </w:r>
      <w:r>
        <w:rPr>
          <w:sz w:val="24"/>
        </w:rPr>
        <w:t>muestran</w:t>
      </w:r>
      <w:r>
        <w:rPr>
          <w:spacing w:val="-15"/>
          <w:sz w:val="24"/>
        </w:rPr>
        <w:t> </w:t>
      </w:r>
      <w:r>
        <w:rPr>
          <w:sz w:val="24"/>
        </w:rPr>
        <w:t>un</w:t>
      </w:r>
      <w:r>
        <w:rPr>
          <w:spacing w:val="-14"/>
          <w:sz w:val="24"/>
        </w:rPr>
        <w:t> </w:t>
      </w:r>
      <w:r>
        <w:rPr>
          <w:sz w:val="24"/>
        </w:rPr>
        <w:t>olor</w:t>
      </w:r>
      <w:r>
        <w:rPr>
          <w:spacing w:val="-14"/>
          <w:sz w:val="24"/>
        </w:rPr>
        <w:t> </w:t>
      </w:r>
      <w:r>
        <w:rPr>
          <w:sz w:val="24"/>
        </w:rPr>
        <w:t>agrío,</w:t>
      </w:r>
      <w:r>
        <w:rPr>
          <w:spacing w:val="-14"/>
          <w:sz w:val="24"/>
        </w:rPr>
        <w:t> </w:t>
      </w:r>
      <w:r>
        <w:rPr>
          <w:sz w:val="24"/>
        </w:rPr>
        <w:t>fuerte</w:t>
      </w:r>
      <w:r>
        <w:rPr>
          <w:spacing w:val="-15"/>
          <w:sz w:val="24"/>
        </w:rPr>
        <w:t> </w:t>
      </w:r>
      <w:r>
        <w:rPr>
          <w:sz w:val="24"/>
        </w:rPr>
        <w:t>y</w:t>
      </w:r>
      <w:r>
        <w:rPr>
          <w:spacing w:val="-14"/>
          <w:sz w:val="24"/>
        </w:rPr>
        <w:t> </w:t>
      </w:r>
      <w:r>
        <w:rPr>
          <w:sz w:val="24"/>
        </w:rPr>
        <w:t>desagradable</w:t>
      </w:r>
      <w:r>
        <w:rPr>
          <w:spacing w:val="-15"/>
          <w:sz w:val="24"/>
        </w:rPr>
        <w:t> </w:t>
      </w:r>
      <w:r>
        <w:rPr>
          <w:sz w:val="24"/>
        </w:rPr>
        <w:t>para</w:t>
      </w:r>
      <w:r>
        <w:rPr>
          <w:spacing w:val="-14"/>
          <w:sz w:val="24"/>
        </w:rPr>
        <w:t> </w:t>
      </w:r>
      <w:r>
        <w:rPr>
          <w:sz w:val="24"/>
        </w:rPr>
        <w:t>el</w:t>
      </w:r>
      <w:r>
        <w:rPr>
          <w:spacing w:val="-14"/>
          <w:sz w:val="24"/>
        </w:rPr>
        <w:t> </w:t>
      </w:r>
      <w:r>
        <w:rPr>
          <w:sz w:val="24"/>
        </w:rPr>
        <w:t>consumidor.</w:t>
      </w:r>
      <w:r>
        <w:rPr>
          <w:spacing w:val="-14"/>
          <w:sz w:val="24"/>
        </w:rPr>
        <w:t> </w:t>
      </w:r>
      <w:r>
        <w:rPr>
          <w:sz w:val="24"/>
        </w:rPr>
        <w:t>En</w:t>
      </w:r>
      <w:r>
        <w:rPr>
          <w:spacing w:val="-14"/>
          <w:sz w:val="24"/>
        </w:rPr>
        <w:t> </w:t>
      </w:r>
      <w:r>
        <w:rPr>
          <w:sz w:val="24"/>
        </w:rPr>
        <w:t>el</w:t>
      </w:r>
      <w:r>
        <w:rPr>
          <w:spacing w:val="-14"/>
          <w:sz w:val="24"/>
        </w:rPr>
        <w:t> </w:t>
      </w:r>
      <w:r>
        <w:rPr>
          <w:sz w:val="24"/>
        </w:rPr>
        <w:t>testigo absoluto las características sensoriales se pierden para el sexto día de almacenamiento y ya en</w:t>
      </w:r>
      <w:r>
        <w:rPr>
          <w:spacing w:val="-10"/>
          <w:sz w:val="24"/>
        </w:rPr>
        <w:t> </w:t>
      </w:r>
      <w:r>
        <w:rPr>
          <w:sz w:val="24"/>
        </w:rPr>
        <w:t>el</w:t>
      </w:r>
      <w:r>
        <w:rPr>
          <w:spacing w:val="-10"/>
          <w:sz w:val="24"/>
        </w:rPr>
        <w:t> </w:t>
      </w:r>
      <w:r>
        <w:rPr>
          <w:sz w:val="24"/>
        </w:rPr>
        <w:t>noveno</w:t>
      </w:r>
      <w:r>
        <w:rPr>
          <w:spacing w:val="-10"/>
          <w:sz w:val="24"/>
        </w:rPr>
        <w:t> </w:t>
      </w:r>
      <w:r>
        <w:rPr>
          <w:sz w:val="24"/>
        </w:rPr>
        <w:t>día</w:t>
      </w:r>
      <w:r>
        <w:rPr>
          <w:spacing w:val="-10"/>
          <w:sz w:val="24"/>
        </w:rPr>
        <w:t> </w:t>
      </w:r>
      <w:r>
        <w:rPr>
          <w:sz w:val="24"/>
        </w:rPr>
        <w:t>se</w:t>
      </w:r>
      <w:r>
        <w:rPr>
          <w:spacing w:val="-10"/>
          <w:sz w:val="24"/>
        </w:rPr>
        <w:t> </w:t>
      </w:r>
      <w:r>
        <w:rPr>
          <w:sz w:val="24"/>
        </w:rPr>
        <w:t>puede</w:t>
      </w:r>
      <w:r>
        <w:rPr>
          <w:spacing w:val="-10"/>
          <w:sz w:val="24"/>
        </w:rPr>
        <w:t> </w:t>
      </w:r>
      <w:r>
        <w:rPr>
          <w:sz w:val="24"/>
        </w:rPr>
        <w:t>declarar</w:t>
      </w:r>
      <w:r>
        <w:rPr>
          <w:spacing w:val="-10"/>
          <w:sz w:val="24"/>
        </w:rPr>
        <w:t> </w:t>
      </w:r>
      <w:r>
        <w:rPr>
          <w:sz w:val="24"/>
        </w:rPr>
        <w:t>a</w:t>
      </w:r>
      <w:r>
        <w:rPr>
          <w:spacing w:val="-10"/>
          <w:sz w:val="24"/>
        </w:rPr>
        <w:t> </w:t>
      </w:r>
      <w:r>
        <w:rPr>
          <w:sz w:val="24"/>
        </w:rPr>
        <w:t>estos</w:t>
      </w:r>
      <w:r>
        <w:rPr>
          <w:spacing w:val="-10"/>
          <w:sz w:val="24"/>
        </w:rPr>
        <w:t> </w:t>
      </w:r>
      <w:r>
        <w:rPr>
          <w:sz w:val="24"/>
        </w:rPr>
        <w:t>productos</w:t>
      </w:r>
      <w:r>
        <w:rPr>
          <w:spacing w:val="-10"/>
          <w:sz w:val="24"/>
        </w:rPr>
        <w:t> </w:t>
      </w:r>
      <w:r>
        <w:rPr>
          <w:sz w:val="24"/>
        </w:rPr>
        <w:t>en</w:t>
      </w:r>
      <w:r>
        <w:rPr>
          <w:spacing w:val="-10"/>
          <w:sz w:val="24"/>
        </w:rPr>
        <w:t> </w:t>
      </w:r>
      <w:r>
        <w:rPr>
          <w:sz w:val="24"/>
        </w:rPr>
        <w:t>completo</w:t>
      </w:r>
      <w:r>
        <w:rPr>
          <w:spacing w:val="-10"/>
          <w:sz w:val="24"/>
        </w:rPr>
        <w:t> </w:t>
      </w:r>
      <w:r>
        <w:rPr>
          <w:sz w:val="24"/>
        </w:rPr>
        <w:t>estado</w:t>
      </w:r>
      <w:r>
        <w:rPr>
          <w:spacing w:val="-10"/>
          <w:sz w:val="24"/>
        </w:rPr>
        <w:t> </w:t>
      </w:r>
      <w:r>
        <w:rPr>
          <w:sz w:val="24"/>
        </w:rPr>
        <w:t>de</w:t>
      </w:r>
      <w:r>
        <w:rPr>
          <w:spacing w:val="-10"/>
          <w:sz w:val="24"/>
        </w:rPr>
        <w:t> </w:t>
      </w:r>
      <w:r>
        <w:rPr>
          <w:sz w:val="24"/>
        </w:rPr>
        <w:t>descomposición.</w:t>
      </w:r>
    </w:p>
    <w:p>
      <w:pPr>
        <w:pStyle w:val="ListParagraph"/>
        <w:numPr>
          <w:ilvl w:val="1"/>
          <w:numId w:val="3"/>
        </w:numPr>
        <w:tabs>
          <w:tab w:pos="836" w:val="left" w:leader="none"/>
        </w:tabs>
        <w:spacing w:line="247" w:lineRule="auto" w:before="163" w:after="0"/>
        <w:ind w:left="835" w:right="1283" w:hanging="283"/>
        <w:jc w:val="both"/>
        <w:rPr>
          <w:rFonts w:ascii="Arial Unicode MS" w:hAnsi="Arial Unicode MS"/>
          <w:sz w:val="24"/>
        </w:rPr>
      </w:pPr>
      <w:r>
        <w:rPr>
          <w:sz w:val="24"/>
        </w:rPr>
        <w:t>Debido a que el análisis estadístico no arroja un tratamiento que sea considerado como significativo no podemos afirmar el tipo de ácido, concentración de la solución y el tiempo de inmersión que permiten alargar la vida útil del filete de trucha mínimamente procesado, puesto que todos los tratamientos planteados prolongan la conservación de la trucha hasta los 9 días de almacenamiento en refrigeración</w:t>
      </w:r>
      <w:r>
        <w:rPr>
          <w:spacing w:val="-2"/>
          <w:sz w:val="24"/>
        </w:rPr>
        <w:t> </w:t>
      </w:r>
      <w:r>
        <w:rPr>
          <w:sz w:val="24"/>
        </w:rPr>
        <w:t>(4ºC).</w:t>
      </w:r>
    </w:p>
    <w:p>
      <w:pPr>
        <w:pStyle w:val="Heading1"/>
        <w:spacing w:before="215"/>
      </w:pPr>
      <w:r>
        <w:rPr>
          <w:color w:val="231F20"/>
        </w:rPr>
        <w:t>Recomendaciones</w:t>
      </w:r>
    </w:p>
    <w:p>
      <w:pPr>
        <w:pStyle w:val="ListParagraph"/>
        <w:numPr>
          <w:ilvl w:val="1"/>
          <w:numId w:val="3"/>
        </w:numPr>
        <w:tabs>
          <w:tab w:pos="836" w:val="left" w:leader="none"/>
        </w:tabs>
        <w:spacing w:line="228" w:lineRule="auto" w:before="172" w:after="0"/>
        <w:ind w:left="835" w:right="1286" w:hanging="283"/>
        <w:jc w:val="both"/>
        <w:rPr>
          <w:rFonts w:ascii="Arial Unicode MS" w:hAnsi="Arial Unicode MS"/>
          <w:sz w:val="24"/>
        </w:rPr>
      </w:pPr>
      <w:r>
        <w:rPr>
          <w:sz w:val="24"/>
        </w:rPr>
        <w:t>Aplicar</w:t>
      </w:r>
      <w:r>
        <w:rPr>
          <w:spacing w:val="28"/>
          <w:sz w:val="24"/>
        </w:rPr>
        <w:t> </w:t>
      </w:r>
      <w:r>
        <w:rPr>
          <w:sz w:val="24"/>
        </w:rPr>
        <w:t>nuevas</w:t>
      </w:r>
      <w:r>
        <w:rPr>
          <w:spacing w:val="-15"/>
          <w:sz w:val="24"/>
        </w:rPr>
        <w:t> </w:t>
      </w:r>
      <w:r>
        <w:rPr>
          <w:sz w:val="24"/>
        </w:rPr>
        <w:t>dosis</w:t>
      </w:r>
      <w:r>
        <w:rPr>
          <w:spacing w:val="-15"/>
          <w:sz w:val="24"/>
        </w:rPr>
        <w:t> </w:t>
      </w:r>
      <w:r>
        <w:rPr>
          <w:sz w:val="24"/>
        </w:rPr>
        <w:t>de</w:t>
      </w:r>
      <w:r>
        <w:rPr>
          <w:spacing w:val="-16"/>
          <w:sz w:val="24"/>
        </w:rPr>
        <w:t> </w:t>
      </w:r>
      <w:r>
        <w:rPr>
          <w:sz w:val="24"/>
        </w:rPr>
        <w:t>ácido</w:t>
      </w:r>
      <w:r>
        <w:rPr>
          <w:spacing w:val="-16"/>
          <w:sz w:val="24"/>
        </w:rPr>
        <w:t> </w:t>
      </w:r>
      <w:r>
        <w:rPr>
          <w:sz w:val="24"/>
        </w:rPr>
        <w:t>láctico</w:t>
      </w:r>
      <w:r>
        <w:rPr>
          <w:spacing w:val="-16"/>
          <w:sz w:val="24"/>
        </w:rPr>
        <w:t> </w:t>
      </w:r>
      <w:r>
        <w:rPr>
          <w:sz w:val="24"/>
        </w:rPr>
        <w:t>y</w:t>
      </w:r>
      <w:r>
        <w:rPr>
          <w:spacing w:val="-15"/>
          <w:sz w:val="24"/>
        </w:rPr>
        <w:t> </w:t>
      </w:r>
      <w:r>
        <w:rPr>
          <w:sz w:val="24"/>
        </w:rPr>
        <w:t>ácido</w:t>
      </w:r>
      <w:r>
        <w:rPr>
          <w:spacing w:val="-16"/>
          <w:sz w:val="24"/>
        </w:rPr>
        <w:t> </w:t>
      </w:r>
      <w:r>
        <w:rPr>
          <w:sz w:val="24"/>
        </w:rPr>
        <w:t>acético</w:t>
      </w:r>
      <w:r>
        <w:rPr>
          <w:spacing w:val="-16"/>
          <w:sz w:val="24"/>
        </w:rPr>
        <w:t> </w:t>
      </w:r>
      <w:r>
        <w:rPr>
          <w:sz w:val="24"/>
        </w:rPr>
        <w:t>para</w:t>
      </w:r>
      <w:r>
        <w:rPr>
          <w:spacing w:val="-16"/>
          <w:sz w:val="24"/>
        </w:rPr>
        <w:t> </w:t>
      </w:r>
      <w:r>
        <w:rPr>
          <w:sz w:val="24"/>
        </w:rPr>
        <w:t>probar</w:t>
      </w:r>
      <w:r>
        <w:rPr>
          <w:spacing w:val="-16"/>
          <w:sz w:val="24"/>
        </w:rPr>
        <w:t> </w:t>
      </w:r>
      <w:r>
        <w:rPr>
          <w:sz w:val="24"/>
        </w:rPr>
        <w:t>que</w:t>
      </w:r>
      <w:r>
        <w:rPr>
          <w:spacing w:val="-16"/>
          <w:sz w:val="24"/>
        </w:rPr>
        <w:t> </w:t>
      </w:r>
      <w:r>
        <w:rPr>
          <w:sz w:val="24"/>
        </w:rPr>
        <w:t>los</w:t>
      </w:r>
      <w:r>
        <w:rPr>
          <w:spacing w:val="-15"/>
          <w:sz w:val="24"/>
        </w:rPr>
        <w:t> </w:t>
      </w:r>
      <w:r>
        <w:rPr>
          <w:sz w:val="24"/>
        </w:rPr>
        <w:t>compuestos</w:t>
      </w:r>
      <w:r>
        <w:rPr>
          <w:spacing w:val="-16"/>
          <w:sz w:val="24"/>
        </w:rPr>
        <w:t> </w:t>
      </w:r>
      <w:r>
        <w:rPr>
          <w:sz w:val="24"/>
        </w:rPr>
        <w:t>orgáni- cos tienen efecto antibacteriano sobre este tipo de</w:t>
      </w:r>
      <w:r>
        <w:rPr>
          <w:spacing w:val="-2"/>
          <w:sz w:val="24"/>
        </w:rPr>
        <w:t> </w:t>
      </w:r>
      <w:r>
        <w:rPr>
          <w:sz w:val="24"/>
        </w:rPr>
        <w:t>alimento.</w:t>
      </w:r>
    </w:p>
    <w:p>
      <w:pPr>
        <w:pStyle w:val="ListParagraph"/>
        <w:numPr>
          <w:ilvl w:val="1"/>
          <w:numId w:val="3"/>
        </w:numPr>
        <w:tabs>
          <w:tab w:pos="836" w:val="left" w:leader="none"/>
        </w:tabs>
        <w:spacing w:line="235" w:lineRule="auto" w:before="177" w:after="0"/>
        <w:ind w:left="835" w:right="1283" w:hanging="283"/>
        <w:jc w:val="both"/>
        <w:rPr>
          <w:rFonts w:ascii="Arial Unicode MS" w:hAnsi="Arial Unicode MS"/>
          <w:sz w:val="24"/>
        </w:rPr>
      </w:pPr>
      <w:r>
        <w:rPr>
          <w:sz w:val="24"/>
        </w:rPr>
        <w:t>Ejecutar pruebas de almacenamiento a temperaturas de congelación para identificar una tecnología adecuada que permita prologar la vida útil del filete de trucha sin afectar sus propiedades tanto nutricionales como</w:t>
      </w:r>
      <w:r>
        <w:rPr>
          <w:spacing w:val="-1"/>
          <w:sz w:val="24"/>
        </w:rPr>
        <w:t> </w:t>
      </w:r>
      <w:r>
        <w:rPr>
          <w:sz w:val="24"/>
        </w:rPr>
        <w:t>sensoriales.</w:t>
      </w:r>
    </w:p>
    <w:p>
      <w:pPr>
        <w:pStyle w:val="ListParagraph"/>
        <w:numPr>
          <w:ilvl w:val="1"/>
          <w:numId w:val="3"/>
        </w:numPr>
        <w:tabs>
          <w:tab w:pos="836" w:val="left" w:leader="none"/>
        </w:tabs>
        <w:spacing w:line="235" w:lineRule="auto" w:before="172" w:after="0"/>
        <w:ind w:left="835" w:right="1282" w:hanging="283"/>
        <w:jc w:val="both"/>
        <w:rPr>
          <w:rFonts w:ascii="Arial Unicode MS" w:hAnsi="Arial Unicode MS"/>
          <w:sz w:val="24"/>
        </w:rPr>
      </w:pPr>
      <w:r>
        <w:rPr>
          <w:sz w:val="24"/>
        </w:rPr>
        <w:t>Investigar otros compuestos orgánicos como bioconservadores de productos marinos para evitar el consumo de conservantes artificiales causantes de enfermedades en el paso del tiempo al</w:t>
      </w:r>
      <w:r>
        <w:rPr>
          <w:spacing w:val="-1"/>
          <w:sz w:val="24"/>
        </w:rPr>
        <w:t> </w:t>
      </w:r>
      <w:r>
        <w:rPr>
          <w:sz w:val="24"/>
        </w:rPr>
        <w:t>consumidor.</w:t>
      </w:r>
    </w:p>
    <w:p>
      <w:pPr>
        <w:pStyle w:val="BodyText"/>
        <w:spacing w:before="2"/>
        <w:rPr>
          <w:sz w:val="22"/>
        </w:rPr>
      </w:pPr>
    </w:p>
    <w:p>
      <w:pPr>
        <w:pStyle w:val="ListParagraph"/>
        <w:numPr>
          <w:ilvl w:val="1"/>
          <w:numId w:val="3"/>
        </w:numPr>
        <w:tabs>
          <w:tab w:pos="836" w:val="left" w:leader="none"/>
        </w:tabs>
        <w:spacing w:line="228" w:lineRule="auto" w:before="0" w:after="0"/>
        <w:ind w:left="835" w:right="1284" w:hanging="283"/>
        <w:jc w:val="both"/>
        <w:rPr>
          <w:rFonts w:ascii="Arial Unicode MS" w:hAnsi="Arial Unicode MS"/>
          <w:sz w:val="24"/>
        </w:rPr>
      </w:pPr>
      <w:r>
        <w:rPr>
          <w:sz w:val="24"/>
        </w:rPr>
        <w:t>Estudiar el comportamiento del filete de trucha en condiciones refrigeración con el uso de atmósferas modificadas ya que esta investigación se aplicó únicamente empaque al</w:t>
      </w:r>
      <w:r>
        <w:rPr>
          <w:spacing w:val="-13"/>
          <w:sz w:val="24"/>
        </w:rPr>
        <w:t> </w:t>
      </w:r>
      <w:r>
        <w:rPr>
          <w:sz w:val="24"/>
        </w:rPr>
        <w:t>vacío.</w:t>
      </w:r>
    </w:p>
    <w:p>
      <w:pPr>
        <w:pStyle w:val="Heading1"/>
        <w:spacing w:before="227"/>
      </w:pPr>
      <w:r>
        <w:rPr>
          <w:color w:val="231F20"/>
        </w:rPr>
        <w:t>Referencias bibliográficas:</w:t>
      </w:r>
    </w:p>
    <w:p>
      <w:pPr>
        <w:pStyle w:val="BodyText"/>
        <w:rPr>
          <w:b/>
          <w:sz w:val="30"/>
        </w:rPr>
      </w:pPr>
    </w:p>
    <w:p>
      <w:pPr>
        <w:pStyle w:val="BodyText"/>
        <w:spacing w:before="7"/>
        <w:rPr>
          <w:b/>
          <w:sz w:val="27"/>
        </w:rPr>
      </w:pPr>
    </w:p>
    <w:p>
      <w:pPr>
        <w:pStyle w:val="BodyText"/>
        <w:ind w:left="268"/>
        <w:rPr>
          <w:rFonts w:ascii="Calibri" w:hAnsi="Calibri"/>
        </w:rPr>
      </w:pPr>
      <w:r>
        <w:rPr>
          <w:rFonts w:ascii="Calibri" w:hAnsi="Calibri"/>
          <w:color w:val="231F20"/>
        </w:rPr>
        <w:t>Aguilar, J. (2012). Métodos de Conservación de Alimentos. México: Red Tercer Milenio.</w:t>
      </w:r>
    </w:p>
    <w:p>
      <w:pPr>
        <w:pStyle w:val="BodyText"/>
        <w:spacing w:line="225" w:lineRule="auto" w:before="197"/>
        <w:ind w:left="268" w:right="1304"/>
        <w:rPr>
          <w:rFonts w:ascii="Calibri"/>
        </w:rPr>
      </w:pPr>
      <w:r>
        <w:rPr>
          <w:rFonts w:ascii="Calibri"/>
          <w:color w:val="231F20"/>
        </w:rPr>
        <w:t>Aubourg, S., Testi, S. S., Gil, C., &amp; Barros, J. (2008). Improved quality and shelf life of farmed trout (Oncorhynchus mikyss) by whole processing in a combined ozonised flow ice refrigeration system. International Journal of Food Science and Technology , 1595 - 1601.</w:t>
      </w:r>
    </w:p>
    <w:p>
      <w:pPr>
        <w:spacing w:after="0" w:line="225" w:lineRule="auto"/>
        <w:rPr>
          <w:rFonts w:ascii="Calibri"/>
        </w:rPr>
        <w:sectPr>
          <w:pgSz w:w="11910" w:h="16450"/>
          <w:pgMar w:header="0" w:footer="825" w:top="0" w:bottom="1020" w:left="1020" w:right="0"/>
        </w:sectPr>
      </w:pPr>
    </w:p>
    <w:p>
      <w:pPr>
        <w:pStyle w:val="BodyText"/>
        <w:spacing w:before="1"/>
        <w:rPr>
          <w:rFonts w:ascii="Calibri"/>
          <w:sz w:val="17"/>
        </w:rPr>
      </w:pPr>
    </w:p>
    <w:p>
      <w:pPr>
        <w:spacing w:before="0"/>
        <w:ind w:left="0" w:right="1131" w:firstLine="0"/>
        <w:jc w:val="right"/>
        <w:rPr>
          <w:rFonts w:ascii="Minion Pro"/>
          <w:b/>
          <w:sz w:val="10"/>
        </w:rPr>
      </w:pPr>
      <w:r>
        <w:rPr/>
        <w:pict>
          <v:group style="position:absolute;margin-left:544.81897pt;margin-top:-10.456614pt;width:50.2pt;height:143.15pt;mso-position-horizontal-relative:page;mso-position-vertical-relative:paragraph;z-index:3112" coordorigin="10896,-209" coordsize="1004,2863">
            <v:rect style="position:absolute;left:11066;top:-210;width:834;height:2807" filled="true" fillcolor="#009444" stroked="false">
              <v:fill type="solid"/>
            </v:rect>
            <v:shape style="position:absolute;left:11066;top:1761;width:834;height:836" coordorigin="11066,1762" coordsize="834,836" path="m11066,1762l11066,2597,11900,2597,11900,2070,11066,1762xe" filled="true" fillcolor="#37407a" stroked="false">
              <v:path arrowok="t"/>
              <v:fill type="solid"/>
            </v:shape>
            <v:shape style="position:absolute;left:11803;top:1321;width:97;height:157" type="#_x0000_t75" stroked="false">
              <v:imagedata r:id="rId6" o:title=""/>
            </v:shape>
            <v:shape style="position:absolute;left:11633;top:1552;width:267;height:419" coordorigin="11633,1553" coordsize="267,419" path="m11633,1553l11633,1971,11900,1873,11900,1651,11633,1553xe" filled="true" fillcolor="#38b54a" stroked="false">
              <v:path arrowok="t"/>
              <v:fill type="solid"/>
            </v:shape>
            <v:shape style="position:absolute;left:10896;top:1112;width:908;height:210" type="#_x0000_t75" stroked="false">
              <v:imagedata r:id="rId7" o:title=""/>
            </v:shape>
            <v:shape style="position:absolute;left:11066;top:1343;width:567;height:419" coordorigin="11066,1343" coordsize="567,419" path="m11066,1343l11066,1762,11633,1553,11066,1343xe" filled="true" fillcolor="#38b54a" stroked="false">
              <v:path arrowok="t"/>
              <v:fill type="solid"/>
            </v:shape>
            <v:shape style="position:absolute;left:10896;top:1321;width:908;height:157" type="#_x0000_t75" stroked="false">
              <v:imagedata r:id="rId8" o:title=""/>
            </v:shape>
            <v:shape style="position:absolute;left:11066;top:1343;width:365;height:135" type="#_x0000_t75" stroked="false">
              <v:imagedata r:id="rId210" o:title=""/>
            </v:shape>
            <v:shape style="position:absolute;left:11066;top:1552;width:834;height:518" coordorigin="11066,1553" coordsize="834,518" path="m11633,1553l11066,1762,11633,1971,11633,1553m11900,1873l11633,1971,11900,2070,11900,1873e" filled="true" fillcolor="#38b54a" stroked="false">
              <v:path arrowok="t"/>
              <v:fill type="solid"/>
            </v:shape>
            <v:shape style="position:absolute;left:10896;top:2084;width:1004;height:570" type="#_x0000_t75" stroked="false">
              <v:imagedata r:id="rId211" o:title=""/>
            </v:shape>
            <v:shape style="position:absolute;left:11066;top:2084;width:834;height:513" type="#_x0000_t75" stroked="false">
              <v:imagedata r:id="rId212" o:title=""/>
            </v:shape>
            <v:shape style="position:absolute;left:10896;top:1875;width:567;height:210" type="#_x0000_t75" stroked="false">
              <v:imagedata r:id="rId12" o:title=""/>
            </v:shape>
            <v:shape style="position:absolute;left:10896;top:1477;width:171;height:398" type="#_x0000_t75" stroked="false">
              <v:imagedata r:id="rId205" o:title=""/>
            </v:shape>
            <v:shape style="position:absolute;left:11248;top:1829;width:125;height:47" type="#_x0000_t75" stroked="false">
              <v:imagedata r:id="rId34" o:title=""/>
            </v:shape>
            <v:shape style="position:absolute;left:11066;top:1761;width:308;height:114" type="#_x0000_t75" stroked="false">
              <v:imagedata r:id="rId213" o:title=""/>
            </v:shape>
            <v:shape style="position:absolute;left:11430;top:1477;width:470;height:53" type="#_x0000_t75" stroked="false">
              <v:imagedata r:id="rId16" o:title=""/>
            </v:shape>
            <v:shape style="position:absolute;left:11066;top:1477;width:508;height:285" type="#_x0000_t75" stroked="false">
              <v:imagedata r:id="rId214" o:title=""/>
            </v:shape>
            <v:shape style="position:absolute;left:11066;top:1615;width:397;height:293" type="#_x0000_t75" stroked="false">
              <v:imagedata r:id="rId215" o:title=""/>
            </v:shape>
            <v:shape style="position:absolute;left:11463;top:2034;width:437;height:260" type="#_x0000_t75" stroked="false">
              <v:imagedata r:id="rId19" o:title=""/>
            </v:shape>
            <v:shape style="position:absolute;left:11803;top:1530;width:97;height:378" type="#_x0000_t75" stroked="false">
              <v:imagedata r:id="rId20" o:title=""/>
            </v:shape>
            <v:shape style="position:absolute;left:11463;top:1875;width:341;height:210" type="#_x0000_t75" stroked="false">
              <v:imagedata r:id="rId21" o:title=""/>
            </v:shape>
            <v:shape style="position:absolute;left:11573;top:1530;width:230;height:85" type="#_x0000_t75" stroked="false">
              <v:imagedata r:id="rId216" o:title=""/>
            </v:shape>
            <v:shape style="position:absolute;left:11463;top:1530;width:341;height:345" type="#_x0000_t75" stroked="false">
              <v:imagedata r:id="rId23" o:title=""/>
            </v:shape>
            <v:shape style="position:absolute;left:11463;top:1552;width:171;height:419" type="#_x0000_t75" stroked="false">
              <v:imagedata r:id="rId64" o:title=""/>
            </v:shape>
            <v:shape style="position:absolute;left:11633;top:1872;width:267;height:197" type="#_x0000_t75" stroked="false">
              <v:imagedata r:id="rId75" o:title=""/>
            </v:shape>
            <v:shape style="position:absolute;left:11066;top:1761;width:834;height:836" coordorigin="11066,1762" coordsize="834,836" path="m11066,1762l11066,2597,11900,2597,11900,2070,11066,1762xe" filled="true" fillcolor="#38b54a" stroked="false">
              <v:path arrowok="t"/>
              <v:fill type="solid"/>
            </v:shape>
            <w10:wrap type="none"/>
          </v:group>
        </w:pict>
      </w:r>
      <w:r>
        <w:rPr/>
        <w:pict>
          <v:shape style="position:absolute;margin-left:552.672974pt;margin-top:-2.92782pt;width:24.15pt;height:125.45pt;mso-position-horizontal-relative:page;mso-position-vertical-relative:paragraph;z-index:3136" type="#_x0000_t202" filled="false" stroked="false">
            <v:textbox inset="0,0,0,0" style="layout-flow:vertical;mso-layout-flow-alt:bottom-to-top">
              <w:txbxContent>
                <w:p>
                  <w:pPr>
                    <w:spacing w:before="51"/>
                    <w:ind w:left="20" w:right="0" w:firstLine="0"/>
                    <w:jc w:val="left"/>
                    <w:rPr>
                      <w:rFonts w:ascii="Minion Pro"/>
                      <w:b/>
                      <w:sz w:val="32"/>
                    </w:rPr>
                  </w:pPr>
                  <w:r>
                    <w:rPr>
                      <w:rFonts w:ascii="Minion Pro"/>
                      <w:b/>
                      <w:color w:val="FFFFFF"/>
                      <w:spacing w:val="-5"/>
                      <w:sz w:val="32"/>
                    </w:rPr>
                    <w:t>AGROPECUARIA</w:t>
                  </w:r>
                </w:p>
              </w:txbxContent>
            </v:textbox>
            <w10:wrap type="none"/>
          </v:shape>
        </w:pict>
      </w:r>
      <w:r>
        <w:rPr>
          <w:rFonts w:ascii="Minion Pro"/>
          <w:b/>
          <w:color w:val="4F6228"/>
          <w:sz w:val="10"/>
        </w:rPr>
        <w:t>SATHIRI</w:t>
      </w:r>
    </w:p>
    <w:p>
      <w:pPr>
        <w:spacing w:before="0"/>
        <w:ind w:left="9163" w:right="1131" w:firstLine="122"/>
        <w:jc w:val="right"/>
        <w:rPr>
          <w:rFonts w:ascii="Minion Pro" w:hAnsi="Minion Pro"/>
          <w:b/>
          <w:sz w:val="10"/>
        </w:rPr>
      </w:pPr>
      <w:r>
        <w:rPr>
          <w:rFonts w:ascii="Minion Pro" w:hAnsi="Minion Pro"/>
          <w:b/>
          <w:color w:val="4F6228"/>
          <w:sz w:val="10"/>
        </w:rPr>
        <w:t>Sembrador CITT – UPEC</w:t>
      </w:r>
    </w:p>
    <w:p>
      <w:pPr>
        <w:pStyle w:val="BodyText"/>
        <w:spacing w:before="4"/>
        <w:rPr>
          <w:rFonts w:ascii="Minion Pro"/>
          <w:b/>
          <w:sz w:val="11"/>
        </w:rPr>
      </w:pPr>
    </w:p>
    <w:p>
      <w:pPr>
        <w:spacing w:before="114"/>
        <w:ind w:left="113" w:right="0" w:firstLine="0"/>
        <w:jc w:val="left"/>
        <w:rPr>
          <w:rFonts w:ascii="Minion Pro" w:hAnsi="Minion Pro"/>
          <w:b/>
          <w:sz w:val="14"/>
        </w:rPr>
      </w:pPr>
      <w:r>
        <w:rPr/>
        <w:drawing>
          <wp:anchor distT="0" distB="0" distL="0" distR="0" allowOverlap="1" layoutInCell="1" locked="0" behindDoc="0" simplePos="0" relativeHeight="3088">
            <wp:simplePos x="0" y="0"/>
            <wp:positionH relativeFrom="page">
              <wp:posOffset>719235</wp:posOffset>
            </wp:positionH>
            <wp:positionV relativeFrom="paragraph">
              <wp:posOffset>212440</wp:posOffset>
            </wp:positionV>
            <wp:extent cx="6084522" cy="41148"/>
            <wp:effectExtent l="0" t="0" r="0" b="0"/>
            <wp:wrapTopAndBottom/>
            <wp:docPr id="71" name="image22.png" descr=""/>
            <wp:cNvGraphicFramePr>
              <a:graphicFrameLocks noChangeAspect="1"/>
            </wp:cNvGraphicFramePr>
            <a:graphic>
              <a:graphicData uri="http://schemas.openxmlformats.org/drawingml/2006/picture">
                <pic:pic>
                  <pic:nvPicPr>
                    <pic:cNvPr id="72" name="image22.png"/>
                    <pic:cNvPicPr/>
                  </pic:nvPicPr>
                  <pic:blipFill>
                    <a:blip r:embed="rId26" cstate="print"/>
                    <a:stretch>
                      <a:fillRect/>
                    </a:stretch>
                  </pic:blipFill>
                  <pic:spPr>
                    <a:xfrm>
                      <a:off x="0" y="0"/>
                      <a:ext cx="6084522" cy="41148"/>
                    </a:xfrm>
                    <a:prstGeom prst="rect">
                      <a:avLst/>
                    </a:prstGeom>
                  </pic:spPr>
                </pic:pic>
              </a:graphicData>
            </a:graphic>
          </wp:anchor>
        </w:drawing>
      </w:r>
      <w:r>
        <w:rPr>
          <w:rFonts w:ascii="Minion Pro" w:hAnsi="Minion Pro"/>
          <w:b/>
          <w:color w:val="4F6228"/>
          <w:sz w:val="14"/>
        </w:rPr>
        <w:t>INCIDENCIA DEL USO DE ÁCIDO ACÉTICO Y ÁCIDO LÁCTICO EN LA VIDA ÚTIL DEL FILETE DE TRUCHA ARCOÍRIS (Oncorhynchus mykiss).</w:t>
      </w:r>
    </w:p>
    <w:p>
      <w:pPr>
        <w:pStyle w:val="BodyText"/>
        <w:spacing w:before="11"/>
        <w:rPr>
          <w:rFonts w:ascii="Minion Pro"/>
          <w:b/>
          <w:sz w:val="15"/>
        </w:rPr>
      </w:pPr>
    </w:p>
    <w:p>
      <w:pPr>
        <w:pStyle w:val="BodyText"/>
        <w:spacing w:line="225" w:lineRule="auto" w:before="1"/>
        <w:ind w:left="268" w:right="1208"/>
        <w:rPr>
          <w:rFonts w:ascii="Calibri" w:hAnsi="Calibri"/>
        </w:rPr>
      </w:pPr>
      <w:r>
        <w:rPr>
          <w:rFonts w:ascii="Calibri" w:hAnsi="Calibri"/>
          <w:color w:val="231F20"/>
        </w:rPr>
        <w:t>Fenema, O. R., Damodaran, S., &amp; Parkin, K. L. (2008). Química de los Alimentos. Zaragoza: Edito- rial Acribia S. A.</w:t>
      </w:r>
    </w:p>
    <w:p>
      <w:pPr>
        <w:pStyle w:val="BodyText"/>
        <w:spacing w:line="225" w:lineRule="auto" w:before="201"/>
        <w:ind w:left="268" w:right="1304"/>
        <w:rPr>
          <w:rFonts w:ascii="Calibri" w:hAnsi="Calibri"/>
        </w:rPr>
      </w:pPr>
      <w:r>
        <w:rPr>
          <w:rFonts w:ascii="Calibri" w:hAnsi="Calibri"/>
          <w:color w:val="231F20"/>
        </w:rPr>
        <w:t>Pilco, S. (2006). Evaluación de la calidad físico - química, microbiológica y organoléptica de la trucha ahumada, utilizando diferentes tiempos de salmuerado y oreo. Riobamba - Ecuador: Tesis de grado Facultad de Ciencias Pecuarias ESPOCH.</w:t>
      </w:r>
    </w:p>
    <w:p>
      <w:pPr>
        <w:pStyle w:val="BodyText"/>
        <w:spacing w:before="3"/>
        <w:rPr>
          <w:rFonts w:ascii="Calibri"/>
          <w:sz w:val="37"/>
        </w:rPr>
      </w:pPr>
    </w:p>
    <w:p>
      <w:pPr>
        <w:pStyle w:val="BodyText"/>
        <w:spacing w:line="225" w:lineRule="auto"/>
        <w:ind w:left="268" w:right="1469"/>
        <w:rPr>
          <w:rFonts w:ascii="Calibri" w:hAnsi="Calibri"/>
        </w:rPr>
      </w:pPr>
      <w:r>
        <w:rPr>
          <w:rFonts w:ascii="Calibri" w:hAnsi="Calibri"/>
          <w:color w:val="231F20"/>
        </w:rPr>
        <w:t>Rea, V. (2011). Evaluación de la actividad antimicrobiana del aceite esencial de comino (Cumi- num cyminum) como potencial bioconservador en la carne de trucha. Riobamba - Ecuador: Escuela Politécnica del Chimborazo.</w:t>
      </w:r>
    </w:p>
    <w:p>
      <w:pPr>
        <w:pStyle w:val="BodyText"/>
        <w:spacing w:before="3"/>
        <w:rPr>
          <w:rFonts w:ascii="Calibri"/>
          <w:sz w:val="37"/>
        </w:rPr>
      </w:pPr>
    </w:p>
    <w:p>
      <w:pPr>
        <w:pStyle w:val="BodyText"/>
        <w:spacing w:line="225" w:lineRule="auto"/>
        <w:ind w:left="268" w:right="1291"/>
        <w:rPr>
          <w:rFonts w:ascii="Calibri" w:hAnsi="Calibri"/>
        </w:rPr>
      </w:pPr>
      <w:r>
        <w:rPr>
          <w:rFonts w:ascii="Calibri" w:hAnsi="Calibri"/>
          <w:color w:val="231F20"/>
        </w:rPr>
        <w:t>Rivera, S. (2006). Urilización de diferentes niveles de jugo de naranja como antioxidante natural en la elaboración de trucha ahumada. Riobamba - Ecuador: Facultad de Ciencias Pecuarias ESPOCH.</w:t>
      </w:r>
    </w:p>
    <w:p>
      <w:pPr>
        <w:pStyle w:val="BodyText"/>
        <w:spacing w:before="3"/>
        <w:rPr>
          <w:rFonts w:ascii="Calibri"/>
          <w:sz w:val="37"/>
        </w:rPr>
      </w:pPr>
    </w:p>
    <w:p>
      <w:pPr>
        <w:pStyle w:val="BodyText"/>
        <w:spacing w:line="225" w:lineRule="auto"/>
        <w:ind w:left="268" w:right="1395"/>
        <w:rPr>
          <w:rFonts w:ascii="Calibri" w:hAnsi="Calibri"/>
        </w:rPr>
      </w:pPr>
      <w:r>
        <w:rPr>
          <w:rFonts w:ascii="Calibri" w:hAnsi="Calibri"/>
          <w:color w:val="231F20"/>
        </w:rPr>
        <w:t>Rodríguez, L. (2011). Evaluación de recubrimientos comestibles proteicos aplicados al salmón del Atlántico (Salmo salar) congelado: estudio de diverentes formulaciones y tratamientos tec- nol{ogicos. Lugo - España: Universidad de Santiago de Compostela.</w:t>
      </w:r>
    </w:p>
    <w:p>
      <w:pPr>
        <w:pStyle w:val="BodyText"/>
        <w:spacing w:line="225" w:lineRule="auto" w:before="202"/>
        <w:ind w:left="268" w:right="1208"/>
        <w:rPr>
          <w:rFonts w:ascii="Calibri" w:hAnsi="Calibri"/>
        </w:rPr>
      </w:pPr>
      <w:r>
        <w:rPr>
          <w:rFonts w:ascii="Calibri" w:hAnsi="Calibri"/>
          <w:color w:val="231F20"/>
        </w:rPr>
        <w:t>Secretaria de Agricultura, Ganadería y Pesca - Argentina. (2011). Protocolo de Calidad para tru- cha arco iris congelada. Buenos Aires: Ministerio de Agricultura, Ganadería y Pesca.</w:t>
      </w:r>
    </w:p>
    <w:p>
      <w:pPr>
        <w:pStyle w:val="BodyText"/>
        <w:spacing w:line="225" w:lineRule="auto" w:before="201"/>
        <w:ind w:left="268" w:right="1208"/>
        <w:rPr>
          <w:rFonts w:ascii="Calibri" w:hAnsi="Calibri"/>
        </w:rPr>
      </w:pPr>
      <w:r>
        <w:rPr>
          <w:rFonts w:ascii="Calibri" w:hAnsi="Calibri"/>
          <w:color w:val="231F20"/>
        </w:rPr>
        <w:t>Servicio Ecuatoriano de Normalización. (1975). Norma Técnica Ecuatoriana INEN 182 - 1975- 04. Conservas Envasadas de Pescado. Determinación de Nitrógeno Básico Volátil. Quito: Instituto Ecuatoriano de Normalización.</w:t>
      </w:r>
    </w:p>
    <w:p>
      <w:pPr>
        <w:pStyle w:val="BodyText"/>
        <w:spacing w:line="225" w:lineRule="auto" w:before="202"/>
        <w:ind w:left="268" w:right="1557"/>
        <w:jc w:val="both"/>
        <w:rPr>
          <w:rFonts w:ascii="Calibri" w:hAnsi="Calibri"/>
        </w:rPr>
      </w:pPr>
      <w:r>
        <w:rPr>
          <w:rFonts w:ascii="Calibri" w:hAnsi="Calibri"/>
          <w:color w:val="231F20"/>
        </w:rPr>
        <w:t>Servicio Ecuatoriano de Normalización. (2013). Norma </w:t>
      </w:r>
      <w:r>
        <w:rPr>
          <w:rFonts w:ascii="Calibri" w:hAnsi="Calibri"/>
          <w:color w:val="231F20"/>
          <w:spacing w:val="-4"/>
        </w:rPr>
        <w:t>Técnica </w:t>
      </w:r>
      <w:r>
        <w:rPr>
          <w:rFonts w:ascii="Calibri" w:hAnsi="Calibri"/>
          <w:color w:val="231F20"/>
        </w:rPr>
        <w:t>Ecuatoriana INEN</w:t>
      </w:r>
      <w:r>
        <w:rPr>
          <w:rFonts w:ascii="Calibri" w:hAnsi="Calibri"/>
          <w:color w:val="231F20"/>
          <w:spacing w:val="-37"/>
        </w:rPr>
        <w:t> </w:t>
      </w:r>
      <w:r>
        <w:rPr>
          <w:rFonts w:ascii="Calibri" w:hAnsi="Calibri"/>
          <w:color w:val="231F20"/>
        </w:rPr>
        <w:t>01896:2013. Pescado</w:t>
      </w:r>
      <w:r>
        <w:rPr>
          <w:rFonts w:ascii="Calibri" w:hAnsi="Calibri"/>
          <w:color w:val="231F20"/>
          <w:spacing w:val="-9"/>
        </w:rPr>
        <w:t> </w:t>
      </w:r>
      <w:r>
        <w:rPr>
          <w:rFonts w:ascii="Calibri" w:hAnsi="Calibri"/>
          <w:color w:val="231F20"/>
        </w:rPr>
        <w:t>Fresco</w:t>
      </w:r>
      <w:r>
        <w:rPr>
          <w:rFonts w:ascii="Calibri" w:hAnsi="Calibri"/>
          <w:color w:val="231F20"/>
          <w:spacing w:val="-9"/>
        </w:rPr>
        <w:t> </w:t>
      </w:r>
      <w:r>
        <w:rPr>
          <w:rFonts w:ascii="Calibri" w:hAnsi="Calibri"/>
          <w:color w:val="231F20"/>
        </w:rPr>
        <w:t>Refrigerado</w:t>
      </w:r>
      <w:r>
        <w:rPr>
          <w:rFonts w:ascii="Calibri" w:hAnsi="Calibri"/>
          <w:color w:val="231F20"/>
          <w:spacing w:val="-9"/>
        </w:rPr>
        <w:t> </w:t>
      </w:r>
      <w:r>
        <w:rPr>
          <w:rFonts w:ascii="Calibri" w:hAnsi="Calibri"/>
          <w:color w:val="231F20"/>
        </w:rPr>
        <w:t>Congelado</w:t>
      </w:r>
      <w:r>
        <w:rPr>
          <w:rFonts w:ascii="Calibri" w:hAnsi="Calibri"/>
          <w:color w:val="231F20"/>
          <w:spacing w:val="-9"/>
        </w:rPr>
        <w:t> </w:t>
      </w:r>
      <w:r>
        <w:rPr>
          <w:rFonts w:ascii="Calibri" w:hAnsi="Calibri"/>
          <w:color w:val="231F20"/>
        </w:rPr>
        <w:t>y</w:t>
      </w:r>
      <w:r>
        <w:rPr>
          <w:rFonts w:ascii="Calibri" w:hAnsi="Calibri"/>
          <w:color w:val="231F20"/>
          <w:spacing w:val="-9"/>
        </w:rPr>
        <w:t> </w:t>
      </w:r>
      <w:r>
        <w:rPr>
          <w:rFonts w:ascii="Calibri" w:hAnsi="Calibri"/>
          <w:color w:val="231F20"/>
        </w:rPr>
        <w:t>Productos</w:t>
      </w:r>
      <w:r>
        <w:rPr>
          <w:rFonts w:ascii="Calibri" w:hAnsi="Calibri"/>
          <w:color w:val="231F20"/>
          <w:spacing w:val="-9"/>
        </w:rPr>
        <w:t> </w:t>
      </w:r>
      <w:r>
        <w:rPr>
          <w:rFonts w:ascii="Calibri" w:hAnsi="Calibri"/>
          <w:color w:val="231F20"/>
        </w:rPr>
        <w:t>Acuicolas.</w:t>
      </w:r>
      <w:r>
        <w:rPr>
          <w:rFonts w:ascii="Calibri" w:hAnsi="Calibri"/>
          <w:color w:val="231F20"/>
          <w:spacing w:val="-9"/>
        </w:rPr>
        <w:t> </w:t>
      </w:r>
      <w:r>
        <w:rPr>
          <w:rFonts w:ascii="Calibri" w:hAnsi="Calibri"/>
          <w:color w:val="231F20"/>
        </w:rPr>
        <w:t>Quito:</w:t>
      </w:r>
      <w:r>
        <w:rPr>
          <w:rFonts w:ascii="Calibri" w:hAnsi="Calibri"/>
          <w:color w:val="231F20"/>
          <w:spacing w:val="-9"/>
        </w:rPr>
        <w:t> </w:t>
      </w:r>
      <w:r>
        <w:rPr>
          <w:rFonts w:ascii="Calibri" w:hAnsi="Calibri"/>
          <w:color w:val="231F20"/>
        </w:rPr>
        <w:t>Instituto</w:t>
      </w:r>
      <w:r>
        <w:rPr>
          <w:rFonts w:ascii="Calibri" w:hAnsi="Calibri"/>
          <w:color w:val="231F20"/>
          <w:spacing w:val="-9"/>
        </w:rPr>
        <w:t> </w:t>
      </w:r>
      <w:r>
        <w:rPr>
          <w:rFonts w:ascii="Calibri" w:hAnsi="Calibri"/>
          <w:color w:val="231F20"/>
        </w:rPr>
        <w:t>Ecuatoriano</w:t>
      </w:r>
      <w:r>
        <w:rPr>
          <w:rFonts w:ascii="Calibri" w:hAnsi="Calibri"/>
          <w:color w:val="231F20"/>
          <w:spacing w:val="-9"/>
        </w:rPr>
        <w:t> </w:t>
      </w:r>
      <w:r>
        <w:rPr>
          <w:rFonts w:ascii="Calibri" w:hAnsi="Calibri"/>
          <w:color w:val="231F20"/>
        </w:rPr>
        <w:t>de Normalización.</w:t>
      </w:r>
    </w:p>
    <w:sectPr>
      <w:pgSz w:w="11910" w:h="16450"/>
      <w:pgMar w:header="0" w:footer="825" w:top="0" w:bottom="102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Calibri">
    <w:altName w:val="Calibri"/>
    <w:charset w:val="0"/>
    <w:family w:val="swiss"/>
    <w:pitch w:val="variable"/>
  </w:font>
  <w:font w:name="Calibri-BoldItalic">
    <w:altName w:val="Calibri-BoldItalic"/>
    <w:charset w:val="0"/>
    <w:family w:val="swiss"/>
    <w:pitch w:val="variable"/>
  </w:font>
  <w:font w:name="Arial">
    <w:altName w:val="Arial"/>
    <w:charset w:val="0"/>
    <w:family w:val="swiss"/>
    <w:pitch w:val="variable"/>
  </w:font>
  <w:font w:name="Minion Pro">
    <w:altName w:val="Minion Pro"/>
    <w:charset w:val="0"/>
    <w:family w:val="roman"/>
    <w:pitch w:val="variable"/>
  </w:font>
  <w:font w:name="Symbol">
    <w:altName w:val="Symbol"/>
    <w:charset w:val="0"/>
    <w:family w:val="auto"/>
    <w:pitch w:val="variable"/>
  </w:font>
  <w:font w:name="Arial Unicode MS">
    <w:altName w:val="Arial Unicode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71431">
          <wp:simplePos x="0" y="0"/>
          <wp:positionH relativeFrom="page">
            <wp:posOffset>719235</wp:posOffset>
          </wp:positionH>
          <wp:positionV relativeFrom="page">
            <wp:posOffset>9738114</wp:posOffset>
          </wp:positionV>
          <wp:extent cx="6120766" cy="4139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120766" cy="4139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3.3209pt;margin-top:767.739624pt;width:368.65pt;height:11.7pt;mso-position-horizontal-relative:page;mso-position-vertical-relative:page;z-index:-64000" type="#_x0000_t202" filled="false" stroked="false">
          <v:textbox inset="0,0,0,0">
            <w:txbxContent>
              <w:p>
                <w:pPr>
                  <w:spacing w:before="33"/>
                  <w:ind w:left="20" w:right="0" w:firstLine="0"/>
                  <w:jc w:val="left"/>
                  <w:rPr>
                    <w:rFonts w:ascii="Minion Pro" w:hAnsi="Minion Pro"/>
                    <w:b/>
                    <w:sz w:val="14"/>
                  </w:rPr>
                </w:pPr>
                <w:r>
                  <w:rPr>
                    <w:rFonts w:ascii="Minion Pro" w:hAnsi="Minion Pro"/>
                    <w:b/>
                    <w:color w:val="4F6228"/>
                    <w:sz w:val="14"/>
                  </w:rPr>
                  <w:t>MSc. Andrea Delgado y MSc. Corina Mosquera (Universidad Politécnica Estatal del Carchi, Universidad Agraria del Ecuador)</w:t>
                </w:r>
              </w:p>
            </w:txbxContent>
          </v:textbox>
          <w10:wrap type="none"/>
        </v:shape>
      </w:pict>
    </w:r>
    <w:r>
      <w:rPr/>
      <w:pict>
        <v:shape style="position:absolute;margin-left:121.804497pt;margin-top:776.139587pt;width:185.95pt;height:34.4pt;mso-position-horizontal-relative:page;mso-position-vertical-relative:page;z-index:-63976" type="#_x0000_t202" filled="false" stroked="false">
          <v:textbox inset="0,0,0,0">
            <w:txbxContent>
              <w:p>
                <w:pPr>
                  <w:spacing w:before="33"/>
                  <w:ind w:left="0" w:right="18" w:firstLine="0"/>
                  <w:jc w:val="right"/>
                  <w:rPr>
                    <w:rFonts w:ascii="Minion Pro" w:hAnsi="Minion Pro"/>
                    <w:b/>
                    <w:sz w:val="14"/>
                  </w:rPr>
                </w:pPr>
                <w:r>
                  <w:rPr>
                    <w:rFonts w:ascii="Minion Pro" w:hAnsi="Minion Pro"/>
                    <w:b/>
                    <w:color w:val="4F6228"/>
                    <w:sz w:val="14"/>
                  </w:rPr>
                  <w:t>SATHIRI Nº 9 pp: 53 – 73; ISSN 1390-6925; LATINDEX 21955</w:t>
                </w:r>
              </w:p>
              <w:p>
                <w:pPr>
                  <w:spacing w:before="132"/>
                  <w:ind w:left="0" w:right="75" w:firstLine="0"/>
                  <w:jc w:val="right"/>
                  <w:rPr>
                    <w:rFonts w:ascii="Minion Pro"/>
                    <w:sz w:val="26"/>
                  </w:rPr>
                </w:pPr>
                <w:r>
                  <w:rPr/>
                  <w:fldChar w:fldCharType="begin"/>
                </w:r>
                <w:r>
                  <w:rPr>
                    <w:rFonts w:ascii="Minion Pro"/>
                    <w:color w:val="231F20"/>
                    <w:sz w:val="26"/>
                  </w:rPr>
                  <w:instrText> PAGE </w:instrText>
                </w:r>
                <w:r>
                  <w:rPr/>
                  <w:fldChar w:fldCharType="separate"/>
                </w:r>
                <w:r>
                  <w:rPr/>
                  <w:t>55</w:t>
                </w:r>
                <w:r>
                  <w:rPr/>
                  <w:fldChar w:fldCharType="end"/>
                </w:r>
              </w:p>
            </w:txbxContent>
          </v:textbox>
          <w10:wrap type="none"/>
        </v:shape>
      </w:pict>
    </w:r>
    <w:r>
      <w:rPr/>
      <w:pict>
        <v:shape style="position:absolute;margin-left:402.958099pt;margin-top:776.139587pt;width:70.55pt;height:11.7pt;mso-position-horizontal-relative:page;mso-position-vertical-relative:page;z-index:-63952" type="#_x0000_t202" filled="false" stroked="false">
          <v:textbox inset="0,0,0,0">
            <w:txbxContent>
              <w:p>
                <w:pPr>
                  <w:spacing w:before="33"/>
                  <w:ind w:left="20" w:right="0" w:firstLine="0"/>
                  <w:jc w:val="left"/>
                  <w:rPr>
                    <w:rFonts w:ascii="Minion Pro" w:hAnsi="Minion Pro"/>
                    <w:b/>
                    <w:sz w:val="14"/>
                  </w:rPr>
                </w:pPr>
                <w:r>
                  <w:rPr>
                    <w:rFonts w:ascii="Minion Pro" w:hAnsi="Minion Pro"/>
                    <w:b/>
                    <w:color w:val="4F6228"/>
                    <w:sz w:val="14"/>
                  </w:rPr>
                  <w:t>Julio – Diciembre 2015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74" w:hanging="567"/>
      </w:pPr>
      <w:rPr>
        <w:rFonts w:hint="default" w:ascii="Arial Unicode MS" w:hAnsi="Arial Unicode MS" w:eastAsia="Arial Unicode MS" w:cs="Arial Unicode MS"/>
        <w:color w:val="231F20"/>
        <w:w w:val="104"/>
        <w:sz w:val="24"/>
        <w:szCs w:val="24"/>
      </w:rPr>
    </w:lvl>
    <w:lvl w:ilvl="1">
      <w:start w:val="0"/>
      <w:numFmt w:val="bullet"/>
      <w:lvlText w:val="✓"/>
      <w:lvlJc w:val="left"/>
      <w:pPr>
        <w:ind w:left="835" w:hanging="283"/>
      </w:pPr>
      <w:rPr>
        <w:rFonts w:hint="default"/>
        <w:w w:val="104"/>
      </w:rPr>
    </w:lvl>
    <w:lvl w:ilvl="2">
      <w:start w:val="0"/>
      <w:numFmt w:val="bullet"/>
      <w:lvlText w:val="•"/>
      <w:lvlJc w:val="left"/>
      <w:pPr>
        <w:ind w:left="1956" w:hanging="283"/>
      </w:pPr>
      <w:rPr>
        <w:rFonts w:hint="default"/>
      </w:rPr>
    </w:lvl>
    <w:lvl w:ilvl="3">
      <w:start w:val="0"/>
      <w:numFmt w:val="bullet"/>
      <w:lvlText w:val="•"/>
      <w:lvlJc w:val="left"/>
      <w:pPr>
        <w:ind w:left="3072" w:hanging="283"/>
      </w:pPr>
      <w:rPr>
        <w:rFonts w:hint="default"/>
      </w:rPr>
    </w:lvl>
    <w:lvl w:ilvl="4">
      <w:start w:val="0"/>
      <w:numFmt w:val="bullet"/>
      <w:lvlText w:val="•"/>
      <w:lvlJc w:val="left"/>
      <w:pPr>
        <w:ind w:left="4188" w:hanging="283"/>
      </w:pPr>
      <w:rPr>
        <w:rFonts w:hint="default"/>
      </w:rPr>
    </w:lvl>
    <w:lvl w:ilvl="5">
      <w:start w:val="0"/>
      <w:numFmt w:val="bullet"/>
      <w:lvlText w:val="•"/>
      <w:lvlJc w:val="left"/>
      <w:pPr>
        <w:ind w:left="5304" w:hanging="283"/>
      </w:pPr>
      <w:rPr>
        <w:rFonts w:hint="default"/>
      </w:rPr>
    </w:lvl>
    <w:lvl w:ilvl="6">
      <w:start w:val="0"/>
      <w:numFmt w:val="bullet"/>
      <w:lvlText w:val="•"/>
      <w:lvlJc w:val="left"/>
      <w:pPr>
        <w:ind w:left="6420" w:hanging="283"/>
      </w:pPr>
      <w:rPr>
        <w:rFonts w:hint="default"/>
      </w:rPr>
    </w:lvl>
    <w:lvl w:ilvl="7">
      <w:start w:val="0"/>
      <w:numFmt w:val="bullet"/>
      <w:lvlText w:val="•"/>
      <w:lvlJc w:val="left"/>
      <w:pPr>
        <w:ind w:left="7537" w:hanging="283"/>
      </w:pPr>
      <w:rPr>
        <w:rFonts w:hint="default"/>
      </w:rPr>
    </w:lvl>
    <w:lvl w:ilvl="8">
      <w:start w:val="0"/>
      <w:numFmt w:val="bullet"/>
      <w:lvlText w:val="•"/>
      <w:lvlJc w:val="left"/>
      <w:pPr>
        <w:ind w:left="8653" w:hanging="283"/>
      </w:pPr>
      <w:rPr>
        <w:rFonts w:hint="default"/>
      </w:rPr>
    </w:lvl>
  </w:abstractNum>
  <w:abstractNum w:abstractNumId="1">
    <w:multiLevelType w:val="hybridMultilevel"/>
    <w:lvl w:ilvl="0">
      <w:start w:val="0"/>
      <w:numFmt w:val="bullet"/>
      <w:lvlText w:val="*"/>
      <w:lvlJc w:val="left"/>
      <w:pPr>
        <w:ind w:left="412" w:hanging="145"/>
      </w:pPr>
      <w:rPr>
        <w:rFonts w:hint="default" w:ascii="Calibri" w:hAnsi="Calibri" w:eastAsia="Calibri" w:cs="Calibri"/>
        <w:i/>
        <w:color w:val="231F20"/>
        <w:w w:val="100"/>
        <w:sz w:val="20"/>
        <w:szCs w:val="20"/>
      </w:rPr>
    </w:lvl>
    <w:lvl w:ilvl="1">
      <w:start w:val="0"/>
      <w:numFmt w:val="bullet"/>
      <w:lvlText w:val="✓"/>
      <w:lvlJc w:val="left"/>
      <w:pPr>
        <w:ind w:left="835" w:hanging="283"/>
      </w:pPr>
      <w:rPr>
        <w:rFonts w:hint="default" w:ascii="Arial Unicode MS" w:hAnsi="Arial Unicode MS" w:eastAsia="Arial Unicode MS" w:cs="Arial Unicode MS"/>
        <w:color w:val="231F20"/>
        <w:w w:val="104"/>
        <w:sz w:val="24"/>
        <w:szCs w:val="24"/>
      </w:rPr>
    </w:lvl>
    <w:lvl w:ilvl="2">
      <w:start w:val="0"/>
      <w:numFmt w:val="bullet"/>
      <w:lvlText w:val="•"/>
      <w:lvlJc w:val="left"/>
      <w:pPr>
        <w:ind w:left="1956" w:hanging="283"/>
      </w:pPr>
      <w:rPr>
        <w:rFonts w:hint="default"/>
      </w:rPr>
    </w:lvl>
    <w:lvl w:ilvl="3">
      <w:start w:val="0"/>
      <w:numFmt w:val="bullet"/>
      <w:lvlText w:val="•"/>
      <w:lvlJc w:val="left"/>
      <w:pPr>
        <w:ind w:left="3072" w:hanging="283"/>
      </w:pPr>
      <w:rPr>
        <w:rFonts w:hint="default"/>
      </w:rPr>
    </w:lvl>
    <w:lvl w:ilvl="4">
      <w:start w:val="0"/>
      <w:numFmt w:val="bullet"/>
      <w:lvlText w:val="•"/>
      <w:lvlJc w:val="left"/>
      <w:pPr>
        <w:ind w:left="4188" w:hanging="283"/>
      </w:pPr>
      <w:rPr>
        <w:rFonts w:hint="default"/>
      </w:rPr>
    </w:lvl>
    <w:lvl w:ilvl="5">
      <w:start w:val="0"/>
      <w:numFmt w:val="bullet"/>
      <w:lvlText w:val="•"/>
      <w:lvlJc w:val="left"/>
      <w:pPr>
        <w:ind w:left="5304" w:hanging="283"/>
      </w:pPr>
      <w:rPr>
        <w:rFonts w:hint="default"/>
      </w:rPr>
    </w:lvl>
    <w:lvl w:ilvl="6">
      <w:start w:val="0"/>
      <w:numFmt w:val="bullet"/>
      <w:lvlText w:val="•"/>
      <w:lvlJc w:val="left"/>
      <w:pPr>
        <w:ind w:left="6420" w:hanging="283"/>
      </w:pPr>
      <w:rPr>
        <w:rFonts w:hint="default"/>
      </w:rPr>
    </w:lvl>
    <w:lvl w:ilvl="7">
      <w:start w:val="0"/>
      <w:numFmt w:val="bullet"/>
      <w:lvlText w:val="•"/>
      <w:lvlJc w:val="left"/>
      <w:pPr>
        <w:ind w:left="7537" w:hanging="283"/>
      </w:pPr>
      <w:rPr>
        <w:rFonts w:hint="default"/>
      </w:rPr>
    </w:lvl>
    <w:lvl w:ilvl="8">
      <w:start w:val="0"/>
      <w:numFmt w:val="bullet"/>
      <w:lvlText w:val="•"/>
      <w:lvlJc w:val="left"/>
      <w:pPr>
        <w:ind w:left="8653" w:hanging="283"/>
      </w:pPr>
      <w:rPr>
        <w:rFonts w:hint="default"/>
      </w:rPr>
    </w:lvl>
  </w:abstractNum>
  <w:abstractNum w:abstractNumId="0">
    <w:multiLevelType w:val="hybridMultilevel"/>
    <w:lvl w:ilvl="0">
      <w:start w:val="0"/>
      <w:numFmt w:val="bullet"/>
      <w:lvlText w:val="✓"/>
      <w:lvlJc w:val="left"/>
      <w:pPr>
        <w:ind w:left="741" w:hanging="190"/>
      </w:pPr>
      <w:rPr>
        <w:rFonts w:hint="default" w:ascii="Arial Unicode MS" w:hAnsi="Arial Unicode MS" w:eastAsia="Arial Unicode MS" w:cs="Arial Unicode MS"/>
        <w:color w:val="231F20"/>
        <w:w w:val="104"/>
        <w:sz w:val="22"/>
        <w:szCs w:val="22"/>
      </w:rPr>
    </w:lvl>
    <w:lvl w:ilvl="1">
      <w:start w:val="0"/>
      <w:numFmt w:val="bullet"/>
      <w:lvlText w:val="•"/>
      <w:lvlJc w:val="left"/>
      <w:pPr>
        <w:ind w:left="1754" w:hanging="190"/>
      </w:pPr>
      <w:rPr>
        <w:rFonts w:hint="default"/>
      </w:rPr>
    </w:lvl>
    <w:lvl w:ilvl="2">
      <w:start w:val="0"/>
      <w:numFmt w:val="bullet"/>
      <w:lvlText w:val="•"/>
      <w:lvlJc w:val="left"/>
      <w:pPr>
        <w:ind w:left="2769" w:hanging="190"/>
      </w:pPr>
      <w:rPr>
        <w:rFonts w:hint="default"/>
      </w:rPr>
    </w:lvl>
    <w:lvl w:ilvl="3">
      <w:start w:val="0"/>
      <w:numFmt w:val="bullet"/>
      <w:lvlText w:val="•"/>
      <w:lvlJc w:val="left"/>
      <w:pPr>
        <w:ind w:left="3783" w:hanging="190"/>
      </w:pPr>
      <w:rPr>
        <w:rFonts w:hint="default"/>
      </w:rPr>
    </w:lvl>
    <w:lvl w:ilvl="4">
      <w:start w:val="0"/>
      <w:numFmt w:val="bullet"/>
      <w:lvlText w:val="•"/>
      <w:lvlJc w:val="left"/>
      <w:pPr>
        <w:ind w:left="4798" w:hanging="190"/>
      </w:pPr>
      <w:rPr>
        <w:rFonts w:hint="default"/>
      </w:rPr>
    </w:lvl>
    <w:lvl w:ilvl="5">
      <w:start w:val="0"/>
      <w:numFmt w:val="bullet"/>
      <w:lvlText w:val="•"/>
      <w:lvlJc w:val="left"/>
      <w:pPr>
        <w:ind w:left="5812" w:hanging="190"/>
      </w:pPr>
      <w:rPr>
        <w:rFonts w:hint="default"/>
      </w:rPr>
    </w:lvl>
    <w:lvl w:ilvl="6">
      <w:start w:val="0"/>
      <w:numFmt w:val="bullet"/>
      <w:lvlText w:val="•"/>
      <w:lvlJc w:val="left"/>
      <w:pPr>
        <w:ind w:left="6827" w:hanging="190"/>
      </w:pPr>
      <w:rPr>
        <w:rFonts w:hint="default"/>
      </w:rPr>
    </w:lvl>
    <w:lvl w:ilvl="7">
      <w:start w:val="0"/>
      <w:numFmt w:val="bullet"/>
      <w:lvlText w:val="•"/>
      <w:lvlJc w:val="left"/>
      <w:pPr>
        <w:ind w:left="7841" w:hanging="190"/>
      </w:pPr>
      <w:rPr>
        <w:rFonts w:hint="default"/>
      </w:rPr>
    </w:lvl>
    <w:lvl w:ilvl="8">
      <w:start w:val="0"/>
      <w:numFmt w:val="bullet"/>
      <w:lvlText w:val="•"/>
      <w:lvlJc w:val="left"/>
      <w:pPr>
        <w:ind w:left="8856" w:hanging="19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68"/>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spacing w:before="200"/>
      <w:ind w:left="268"/>
      <w:jc w:val="both"/>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38"/>
      <w:ind w:left="835" w:hanging="283"/>
    </w:pPr>
    <w:rPr>
      <w:rFonts w:ascii="Times New Roman" w:hAnsi="Times New Roman" w:eastAsia="Times New Roman" w:cs="Times New Roman"/>
    </w:rPr>
  </w:style>
  <w:style w:styleId="TableParagraph" w:type="paragraph">
    <w:name w:val="Table Paragraph"/>
    <w:basedOn w:val="Normal"/>
    <w:uiPriority w:val="1"/>
    <w:qFormat/>
    <w:pPr>
      <w:jc w:val="center"/>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hyperlink" Target="mailto:andrea.delgado@upec.edu.ec" TargetMode="External"/><Relationship Id="rId28" Type="http://schemas.openxmlformats.org/officeDocument/2006/relationships/hyperlink" Target="mailto:ado@upec.edu.ec" TargetMode="External"/><Relationship Id="rId29" Type="http://schemas.openxmlformats.org/officeDocument/2006/relationships/hyperlink" Target="mailto:cmosquera@uagraria.edu.ec" TargetMode="Externa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jpe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 Id="rId2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2018-07-13T15:20:54Z</dcterms:created>
  <dcterms:modified xsi:type="dcterms:W3CDTF">2018-07-13T15:20:54Z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Creator">
    <vt:lpwstr>Adobe InDesign CS6 (Macintosh)</vt:lpwstr>
  </property>
  <property fmtid="{D5CDD505-2E9C-101B-9397-08002B2CF9AE}" pid="4" name="LastSaved">
    <vt:filetime>2018-07-13T00:00:00Z</vt:filetime>
  </property>
</Properties>
</file>